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94"/>
        <w:tblW w:w="10276" w:type="dxa"/>
        <w:tblLayout w:type="fixed"/>
        <w:tblCellMar>
          <w:left w:w="70" w:type="dxa"/>
          <w:right w:w="70" w:type="dxa"/>
        </w:tblCellMar>
        <w:tblLook w:val="04A0" w:firstRow="1" w:lastRow="0" w:firstColumn="1" w:lastColumn="0" w:noHBand="0" w:noVBand="1"/>
      </w:tblPr>
      <w:tblGrid>
        <w:gridCol w:w="4890"/>
        <w:gridCol w:w="850"/>
        <w:gridCol w:w="4536"/>
      </w:tblGrid>
      <w:tr w:rsidR="005F4C50" w:rsidRPr="00461801" w14:paraId="2632B75C" w14:textId="77777777" w:rsidTr="00663754">
        <w:trPr>
          <w:trHeight w:val="2836"/>
        </w:trPr>
        <w:tc>
          <w:tcPr>
            <w:tcW w:w="4890" w:type="dxa"/>
            <w:vAlign w:val="center"/>
            <w:hideMark/>
          </w:tcPr>
          <w:p w14:paraId="3BB78F27" w14:textId="77777777" w:rsidR="005F4C50" w:rsidRPr="00663754" w:rsidRDefault="005F4C50" w:rsidP="00663754">
            <w:pPr>
              <w:pStyle w:val="Titre3"/>
              <w:framePr w:hSpace="0" w:wrap="auto" w:vAnchor="margin" w:hAnchor="text" w:xAlign="left" w:yAlign="inline"/>
              <w:rPr>
                <w:i/>
              </w:rPr>
            </w:pPr>
            <w:r w:rsidRPr="00663754">
              <w:t>REPUBLIQUE DU CAMEROUN</w:t>
            </w:r>
          </w:p>
          <w:p w14:paraId="0BFB9247" w14:textId="77777777" w:rsidR="005F4C50" w:rsidRPr="004E3AD0" w:rsidRDefault="005F4C50" w:rsidP="00663754">
            <w:pPr>
              <w:pStyle w:val="Titre1"/>
              <w:spacing w:before="0"/>
              <w:rPr>
                <w:b w:val="0"/>
                <w:i/>
                <w:color w:val="080808"/>
                <w:sz w:val="20"/>
              </w:rPr>
            </w:pPr>
            <w:r w:rsidRPr="004E3AD0">
              <w:rPr>
                <w:b w:val="0"/>
                <w:i/>
                <w:color w:val="080808"/>
                <w:sz w:val="20"/>
              </w:rPr>
              <w:t>Paix-Travail-Patrie</w:t>
            </w:r>
          </w:p>
          <w:p w14:paraId="4D276FBB" w14:textId="77777777" w:rsidR="005F4C50" w:rsidRPr="005F4C50" w:rsidRDefault="005F4C50" w:rsidP="00663754">
            <w:pPr>
              <w:spacing w:after="0" w:line="240" w:lineRule="auto"/>
              <w:jc w:val="center"/>
              <w:rPr>
                <w:rFonts w:ascii="Times New Roman" w:hAnsi="Times New Roman" w:cs="Times New Roman"/>
                <w:color w:val="080808"/>
                <w:sz w:val="20"/>
                <w:lang w:val="fr-FR"/>
              </w:rPr>
            </w:pPr>
            <w:r w:rsidRPr="005F4C50">
              <w:rPr>
                <w:rFonts w:ascii="Times New Roman" w:hAnsi="Times New Roman" w:cs="Times New Roman"/>
                <w:color w:val="080808"/>
                <w:sz w:val="20"/>
                <w:lang w:val="fr-FR"/>
              </w:rPr>
              <w:t>-------------------</w:t>
            </w:r>
          </w:p>
          <w:p w14:paraId="7CF62CC6" w14:textId="77777777" w:rsidR="005F4C50" w:rsidRPr="005F4C50" w:rsidRDefault="005F4C50" w:rsidP="00663754">
            <w:pPr>
              <w:spacing w:after="0" w:line="240" w:lineRule="auto"/>
              <w:jc w:val="center"/>
              <w:rPr>
                <w:rFonts w:ascii="Times New Roman" w:hAnsi="Times New Roman" w:cs="Times New Roman"/>
                <w:color w:val="080808"/>
                <w:sz w:val="20"/>
                <w:lang w:val="fr-FR"/>
              </w:rPr>
            </w:pPr>
            <w:r w:rsidRPr="005F4C50">
              <w:rPr>
                <w:rFonts w:ascii="Times New Roman" w:hAnsi="Times New Roman" w:cs="Times New Roman"/>
                <w:color w:val="080808"/>
                <w:sz w:val="20"/>
                <w:lang w:val="fr-FR"/>
              </w:rPr>
              <w:t>MINISTERE DES ENSEIGNEMENTS SECONDAIRES</w:t>
            </w:r>
          </w:p>
          <w:p w14:paraId="0B20B1F3" w14:textId="77777777" w:rsidR="005F4C50" w:rsidRPr="005F4C50" w:rsidRDefault="005F4C50" w:rsidP="00663754">
            <w:pPr>
              <w:spacing w:after="0" w:line="240" w:lineRule="auto"/>
              <w:jc w:val="center"/>
              <w:rPr>
                <w:rFonts w:ascii="Times New Roman" w:hAnsi="Times New Roman" w:cs="Times New Roman"/>
                <w:color w:val="080808"/>
                <w:sz w:val="20"/>
                <w:lang w:val="fr-FR"/>
              </w:rPr>
            </w:pPr>
            <w:r w:rsidRPr="005F4C50">
              <w:rPr>
                <w:rFonts w:ascii="Times New Roman" w:hAnsi="Times New Roman" w:cs="Times New Roman"/>
                <w:color w:val="080808"/>
                <w:sz w:val="20"/>
                <w:lang w:val="fr-FR"/>
              </w:rPr>
              <w:t>-</w:t>
            </w:r>
          </w:p>
          <w:p w14:paraId="0057813C" w14:textId="77777777" w:rsidR="005F4C50" w:rsidRPr="005F4C50" w:rsidRDefault="005F4C50" w:rsidP="00663754">
            <w:pPr>
              <w:spacing w:after="0" w:line="240" w:lineRule="auto"/>
              <w:jc w:val="center"/>
              <w:rPr>
                <w:rFonts w:ascii="Times New Roman" w:hAnsi="Times New Roman" w:cs="Times New Roman"/>
                <w:color w:val="080808"/>
                <w:sz w:val="20"/>
                <w:lang w:val="fr-FR"/>
              </w:rPr>
            </w:pPr>
            <w:r w:rsidRPr="005F4C50">
              <w:rPr>
                <w:rFonts w:ascii="Times New Roman" w:hAnsi="Times New Roman" w:cs="Times New Roman"/>
                <w:color w:val="080808"/>
                <w:sz w:val="20"/>
                <w:lang w:val="fr-FR"/>
              </w:rPr>
              <w:t>MINISTERE DE L’EMPLOI ET DE LA FORMATION PROFESSIONNELLE</w:t>
            </w:r>
          </w:p>
          <w:p w14:paraId="380598FD" w14:textId="77777777" w:rsidR="005F4C50" w:rsidRPr="005F4C50" w:rsidRDefault="005F4C50" w:rsidP="00663754">
            <w:pPr>
              <w:spacing w:after="0" w:line="240" w:lineRule="auto"/>
              <w:jc w:val="center"/>
              <w:rPr>
                <w:rFonts w:ascii="Times New Roman" w:hAnsi="Times New Roman" w:cs="Times New Roman"/>
                <w:color w:val="080808"/>
                <w:sz w:val="20"/>
                <w:lang w:val="fr-FR"/>
              </w:rPr>
            </w:pPr>
            <w:r w:rsidRPr="005F4C50">
              <w:rPr>
                <w:rFonts w:ascii="Times New Roman" w:hAnsi="Times New Roman" w:cs="Times New Roman"/>
                <w:color w:val="080808"/>
                <w:sz w:val="20"/>
                <w:lang w:val="fr-FR"/>
              </w:rPr>
              <w:t>-------------------</w:t>
            </w:r>
          </w:p>
          <w:p w14:paraId="49CAF29C" w14:textId="77777777" w:rsidR="005F4C50" w:rsidRPr="005F4C50" w:rsidRDefault="005F4C50" w:rsidP="00663754">
            <w:pPr>
              <w:spacing w:after="0" w:line="240" w:lineRule="auto"/>
              <w:jc w:val="center"/>
              <w:rPr>
                <w:rFonts w:ascii="Times New Roman" w:hAnsi="Times New Roman" w:cs="Times New Roman"/>
                <w:b/>
                <w:color w:val="080808"/>
                <w:sz w:val="20"/>
                <w:lang w:val="fr-FR"/>
              </w:rPr>
            </w:pPr>
            <w:r w:rsidRPr="005F4C50">
              <w:rPr>
                <w:rFonts w:ascii="Times New Roman" w:hAnsi="Times New Roman" w:cs="Times New Roman"/>
                <w:b/>
                <w:color w:val="080808"/>
                <w:sz w:val="20"/>
                <w:lang w:val="fr-FR"/>
              </w:rPr>
              <w:t>PROJET D’APPUI AU DEVELOPPEMENT DU SECONDAIRE ET DES COMPETENCES</w:t>
            </w:r>
            <w:r w:rsidR="003746A7">
              <w:rPr>
                <w:rFonts w:ascii="Times New Roman" w:hAnsi="Times New Roman" w:cs="Times New Roman"/>
                <w:b/>
                <w:color w:val="080808"/>
                <w:sz w:val="20"/>
                <w:lang w:val="fr-FR"/>
              </w:rPr>
              <w:t xml:space="preserve"> POUR LA CROISSANCE ET L’EMPLOI</w:t>
            </w:r>
          </w:p>
          <w:p w14:paraId="09CA2497" w14:textId="77777777" w:rsidR="005F4C50" w:rsidRPr="00B8426A" w:rsidRDefault="005F4C50" w:rsidP="00663754">
            <w:pPr>
              <w:spacing w:after="0" w:line="240" w:lineRule="auto"/>
              <w:jc w:val="center"/>
              <w:rPr>
                <w:rFonts w:ascii="Times New Roman" w:hAnsi="Times New Roman" w:cs="Times New Roman"/>
                <w:color w:val="080808"/>
                <w:sz w:val="20"/>
              </w:rPr>
            </w:pPr>
            <w:r w:rsidRPr="00B8426A">
              <w:rPr>
                <w:rFonts w:ascii="Times New Roman" w:hAnsi="Times New Roman" w:cs="Times New Roman"/>
                <w:color w:val="080808"/>
                <w:sz w:val="20"/>
              </w:rPr>
              <w:t>-------------------</w:t>
            </w:r>
          </w:p>
        </w:tc>
        <w:tc>
          <w:tcPr>
            <w:tcW w:w="850" w:type="dxa"/>
            <w:vAlign w:val="center"/>
          </w:tcPr>
          <w:p w14:paraId="2AEA6722" w14:textId="77777777" w:rsidR="005F4C50" w:rsidRPr="00B8426A" w:rsidRDefault="005F4C50" w:rsidP="007414A8">
            <w:pPr>
              <w:spacing w:after="0" w:line="240" w:lineRule="auto"/>
              <w:jc w:val="center"/>
              <w:rPr>
                <w:rFonts w:ascii="Times New Roman" w:hAnsi="Times New Roman" w:cs="Times New Roman"/>
                <w:color w:val="080808"/>
                <w:sz w:val="20"/>
              </w:rPr>
            </w:pPr>
          </w:p>
        </w:tc>
        <w:tc>
          <w:tcPr>
            <w:tcW w:w="4536" w:type="dxa"/>
            <w:vAlign w:val="center"/>
            <w:hideMark/>
          </w:tcPr>
          <w:p w14:paraId="7D83589E" w14:textId="77777777" w:rsidR="005F4C50" w:rsidRPr="00396D2A" w:rsidRDefault="005F4C50" w:rsidP="007414A8">
            <w:pPr>
              <w:spacing w:after="0" w:line="240" w:lineRule="auto"/>
              <w:jc w:val="center"/>
              <w:rPr>
                <w:rFonts w:ascii="Times New Roman" w:hAnsi="Times New Roman" w:cs="Times New Roman"/>
                <w:color w:val="080808"/>
                <w:sz w:val="20"/>
              </w:rPr>
            </w:pPr>
          </w:p>
          <w:p w14:paraId="32EB9A5D" w14:textId="77777777" w:rsidR="005F4C50" w:rsidRPr="00B8426A" w:rsidRDefault="005F4C50" w:rsidP="007414A8">
            <w:pPr>
              <w:spacing w:after="0" w:line="240" w:lineRule="auto"/>
              <w:jc w:val="center"/>
              <w:rPr>
                <w:rFonts w:ascii="Times New Roman" w:hAnsi="Times New Roman" w:cs="Times New Roman"/>
                <w:color w:val="080808"/>
                <w:sz w:val="20"/>
                <w:lang w:val="en-GB"/>
              </w:rPr>
            </w:pPr>
            <w:r w:rsidRPr="00B8426A">
              <w:rPr>
                <w:rFonts w:ascii="Times New Roman" w:hAnsi="Times New Roman" w:cs="Times New Roman"/>
                <w:color w:val="080808"/>
                <w:sz w:val="20"/>
                <w:lang w:val="en-GB"/>
              </w:rPr>
              <w:t>REPUBLIC OF CAMEROON</w:t>
            </w:r>
          </w:p>
          <w:p w14:paraId="138DAA18" w14:textId="77777777" w:rsidR="005F4C50" w:rsidRPr="004E3AD0" w:rsidRDefault="005F4C50" w:rsidP="007414A8">
            <w:pPr>
              <w:pStyle w:val="Titre1"/>
              <w:spacing w:before="0"/>
              <w:rPr>
                <w:b w:val="0"/>
                <w:i/>
                <w:color w:val="080808"/>
                <w:sz w:val="20"/>
                <w:lang w:val="en-US"/>
              </w:rPr>
            </w:pPr>
            <w:r w:rsidRPr="004E3AD0">
              <w:rPr>
                <w:b w:val="0"/>
                <w:i/>
                <w:color w:val="080808"/>
                <w:sz w:val="20"/>
                <w:lang w:val="en-US"/>
              </w:rPr>
              <w:t>Peace-Work-Fatherland</w:t>
            </w:r>
          </w:p>
          <w:p w14:paraId="3CC3190F" w14:textId="77777777" w:rsidR="005F4C50" w:rsidRPr="00B8426A" w:rsidRDefault="005F4C50" w:rsidP="007414A8">
            <w:pPr>
              <w:spacing w:after="0" w:line="240" w:lineRule="auto"/>
              <w:jc w:val="center"/>
              <w:rPr>
                <w:rFonts w:ascii="Times New Roman" w:hAnsi="Times New Roman" w:cs="Times New Roman"/>
                <w:color w:val="080808"/>
                <w:sz w:val="20"/>
                <w:lang w:val="en-GB"/>
              </w:rPr>
            </w:pPr>
            <w:r w:rsidRPr="00B8426A">
              <w:rPr>
                <w:rFonts w:ascii="Times New Roman" w:hAnsi="Times New Roman" w:cs="Times New Roman"/>
                <w:color w:val="080808"/>
                <w:sz w:val="20"/>
                <w:lang w:val="en-GB"/>
              </w:rPr>
              <w:t>-------------------</w:t>
            </w:r>
          </w:p>
          <w:p w14:paraId="23A53316" w14:textId="77777777" w:rsidR="005F4C50" w:rsidRDefault="005F4C50" w:rsidP="007414A8">
            <w:pPr>
              <w:spacing w:after="0" w:line="240" w:lineRule="auto"/>
              <w:jc w:val="center"/>
              <w:rPr>
                <w:rFonts w:ascii="Times New Roman" w:hAnsi="Times New Roman" w:cs="Times New Roman"/>
                <w:color w:val="080808"/>
                <w:sz w:val="20"/>
                <w:lang w:val="en-GB"/>
              </w:rPr>
            </w:pPr>
            <w:r w:rsidRPr="00B8426A">
              <w:rPr>
                <w:rFonts w:ascii="Times New Roman" w:hAnsi="Times New Roman" w:cs="Times New Roman"/>
                <w:color w:val="080808"/>
                <w:sz w:val="20"/>
                <w:lang w:val="en-GB"/>
              </w:rPr>
              <w:t>MINISTRY OF SECONDARY EDUCATION</w:t>
            </w:r>
          </w:p>
          <w:p w14:paraId="13A59648" w14:textId="77777777" w:rsidR="005F4C50" w:rsidRDefault="005F4C50" w:rsidP="007414A8">
            <w:pPr>
              <w:spacing w:after="0" w:line="240" w:lineRule="auto"/>
              <w:jc w:val="center"/>
              <w:rPr>
                <w:rFonts w:ascii="Times New Roman" w:hAnsi="Times New Roman" w:cs="Times New Roman"/>
                <w:color w:val="080808"/>
                <w:sz w:val="20"/>
                <w:lang w:val="en-GB"/>
              </w:rPr>
            </w:pPr>
            <w:r>
              <w:rPr>
                <w:rFonts w:ascii="Times New Roman" w:hAnsi="Times New Roman" w:cs="Times New Roman"/>
                <w:color w:val="080808"/>
                <w:sz w:val="20"/>
                <w:lang w:val="en-GB"/>
              </w:rPr>
              <w:t>-</w:t>
            </w:r>
          </w:p>
          <w:p w14:paraId="5282FFFA" w14:textId="77777777" w:rsidR="005F4C50" w:rsidRPr="00B8426A" w:rsidRDefault="005F4C50" w:rsidP="007414A8">
            <w:pPr>
              <w:spacing w:after="0" w:line="240" w:lineRule="auto"/>
              <w:jc w:val="center"/>
              <w:rPr>
                <w:rFonts w:ascii="Times New Roman" w:hAnsi="Times New Roman" w:cs="Times New Roman"/>
                <w:color w:val="080808"/>
                <w:sz w:val="20"/>
                <w:lang w:val="en-GB"/>
              </w:rPr>
            </w:pPr>
            <w:r>
              <w:rPr>
                <w:rFonts w:ascii="Times New Roman" w:hAnsi="Times New Roman" w:cs="Times New Roman"/>
                <w:color w:val="080808"/>
                <w:sz w:val="20"/>
                <w:lang w:val="en-GB"/>
              </w:rPr>
              <w:t>MINISTRY OF EMPLOYMENT AND VOCATIONNAL TRANAING</w:t>
            </w:r>
          </w:p>
          <w:p w14:paraId="06A30007" w14:textId="77777777" w:rsidR="005F4C50" w:rsidRPr="00B8426A" w:rsidRDefault="005F4C50" w:rsidP="007414A8">
            <w:pPr>
              <w:spacing w:after="0" w:line="240" w:lineRule="auto"/>
              <w:jc w:val="center"/>
              <w:rPr>
                <w:rFonts w:ascii="Times New Roman" w:hAnsi="Times New Roman" w:cs="Times New Roman"/>
                <w:color w:val="080808"/>
                <w:sz w:val="20"/>
                <w:lang w:val="en-GB"/>
              </w:rPr>
            </w:pPr>
            <w:r w:rsidRPr="00B8426A">
              <w:rPr>
                <w:rFonts w:ascii="Times New Roman" w:hAnsi="Times New Roman" w:cs="Times New Roman"/>
                <w:color w:val="080808"/>
                <w:sz w:val="20"/>
                <w:lang w:val="en-GB"/>
              </w:rPr>
              <w:t>-------------------</w:t>
            </w:r>
          </w:p>
          <w:p w14:paraId="3644B6BB" w14:textId="77777777" w:rsidR="005F4C50" w:rsidRPr="00F0780B" w:rsidRDefault="005F4C50" w:rsidP="007414A8">
            <w:pPr>
              <w:spacing w:after="0" w:line="240" w:lineRule="auto"/>
              <w:jc w:val="center"/>
              <w:rPr>
                <w:rFonts w:ascii="Times New Roman" w:hAnsi="Times New Roman" w:cs="Times New Roman"/>
                <w:b/>
                <w:color w:val="080808"/>
                <w:sz w:val="20"/>
                <w:lang w:val="en-GB"/>
              </w:rPr>
            </w:pPr>
            <w:r w:rsidRPr="00F0780B">
              <w:rPr>
                <w:rFonts w:ascii="Times New Roman" w:hAnsi="Times New Roman" w:cs="Times New Roman"/>
                <w:b/>
                <w:color w:val="080808"/>
                <w:sz w:val="20"/>
                <w:lang w:val="en-GB"/>
              </w:rPr>
              <w:t>SECONDARY EDUCATION AND SKILLS DEVELOPMENT SUPPORT PROJECT</w:t>
            </w:r>
          </w:p>
          <w:p w14:paraId="0522E187" w14:textId="77777777" w:rsidR="005F4C50" w:rsidRPr="00E23B7E" w:rsidRDefault="005F4C50" w:rsidP="007414A8">
            <w:pPr>
              <w:spacing w:after="0" w:line="240" w:lineRule="auto"/>
              <w:jc w:val="center"/>
              <w:rPr>
                <w:rFonts w:ascii="Times New Roman" w:hAnsi="Times New Roman" w:cs="Times New Roman"/>
                <w:color w:val="080808"/>
                <w:sz w:val="20"/>
                <w:lang w:val="en-GB"/>
              </w:rPr>
            </w:pPr>
            <w:r w:rsidRPr="00B8426A">
              <w:rPr>
                <w:rFonts w:ascii="Times New Roman" w:hAnsi="Times New Roman" w:cs="Times New Roman"/>
                <w:color w:val="080808"/>
                <w:sz w:val="20"/>
                <w:lang w:val="en-GB"/>
              </w:rPr>
              <w:t>-------------------</w:t>
            </w:r>
          </w:p>
        </w:tc>
      </w:tr>
    </w:tbl>
    <w:p w14:paraId="02B10A8F" w14:textId="77777777" w:rsidR="005F4C50" w:rsidRDefault="005F4C50" w:rsidP="00D538E0">
      <w:pPr>
        <w:widowControl w:val="0"/>
        <w:pBdr>
          <w:bottom w:val="single" w:sz="4" w:space="1" w:color="auto"/>
        </w:pBdr>
        <w:autoSpaceDE w:val="0"/>
        <w:autoSpaceDN w:val="0"/>
        <w:adjustRightInd w:val="0"/>
        <w:spacing w:after="120" w:line="240" w:lineRule="auto"/>
        <w:jc w:val="center"/>
        <w:rPr>
          <w:rFonts w:ascii="Times New Roman" w:hAnsi="Times New Roman" w:cs="Times New Roman"/>
          <w:b/>
          <w:sz w:val="26"/>
          <w:szCs w:val="26"/>
          <w:lang w:val="fr-FR"/>
        </w:rPr>
      </w:pPr>
    </w:p>
    <w:p w14:paraId="5CEEC406" w14:textId="77777777" w:rsidR="00D754B6" w:rsidRPr="004E370D" w:rsidRDefault="00D754B6" w:rsidP="00D754B6">
      <w:pPr>
        <w:pStyle w:val="En-tte"/>
        <w:jc w:val="center"/>
        <w:rPr>
          <w:rFonts w:ascii="Albertus Extra Bold" w:hAnsi="Albertus Extra Bold"/>
        </w:rPr>
      </w:pPr>
      <w:r>
        <w:rPr>
          <w:rFonts w:ascii="Albertus Extra Bold" w:hAnsi="Albertus Extra Bold"/>
        </w:rPr>
        <w:t xml:space="preserve">      </w:t>
      </w:r>
    </w:p>
    <w:p w14:paraId="4EE2FD3D" w14:textId="77777777" w:rsidR="005F4C50" w:rsidRDefault="005F4C50" w:rsidP="00D754B6">
      <w:pPr>
        <w:widowControl w:val="0"/>
        <w:pBdr>
          <w:bottom w:val="single" w:sz="4" w:space="1" w:color="auto"/>
        </w:pBdr>
        <w:autoSpaceDE w:val="0"/>
        <w:autoSpaceDN w:val="0"/>
        <w:adjustRightInd w:val="0"/>
        <w:spacing w:after="120" w:line="240" w:lineRule="auto"/>
        <w:rPr>
          <w:rFonts w:ascii="Times New Roman" w:hAnsi="Times New Roman" w:cs="Times New Roman"/>
          <w:b/>
          <w:sz w:val="26"/>
          <w:szCs w:val="26"/>
          <w:lang w:val="fr-FR"/>
        </w:rPr>
      </w:pPr>
    </w:p>
    <w:p w14:paraId="7519DC95" w14:textId="77777777" w:rsidR="009F1D06" w:rsidRDefault="009F1D06" w:rsidP="00D754B6">
      <w:pPr>
        <w:widowControl w:val="0"/>
        <w:pBdr>
          <w:bottom w:val="single" w:sz="4" w:space="1" w:color="auto"/>
        </w:pBdr>
        <w:autoSpaceDE w:val="0"/>
        <w:autoSpaceDN w:val="0"/>
        <w:adjustRightInd w:val="0"/>
        <w:spacing w:after="120" w:line="240" w:lineRule="auto"/>
        <w:rPr>
          <w:rFonts w:ascii="Times New Roman" w:hAnsi="Times New Roman" w:cs="Times New Roman"/>
          <w:b/>
          <w:sz w:val="26"/>
          <w:szCs w:val="26"/>
          <w:lang w:val="fr-FR"/>
        </w:rPr>
      </w:pPr>
    </w:p>
    <w:p w14:paraId="7C302EA5" w14:textId="77777777" w:rsidR="009F1D06" w:rsidRDefault="009F1D06" w:rsidP="00D754B6">
      <w:pPr>
        <w:widowControl w:val="0"/>
        <w:pBdr>
          <w:bottom w:val="single" w:sz="4" w:space="1" w:color="auto"/>
        </w:pBdr>
        <w:autoSpaceDE w:val="0"/>
        <w:autoSpaceDN w:val="0"/>
        <w:adjustRightInd w:val="0"/>
        <w:spacing w:after="120" w:line="240" w:lineRule="auto"/>
        <w:rPr>
          <w:rFonts w:ascii="Times New Roman" w:hAnsi="Times New Roman" w:cs="Times New Roman"/>
          <w:b/>
          <w:sz w:val="26"/>
          <w:szCs w:val="26"/>
          <w:lang w:val="fr-FR"/>
        </w:rPr>
      </w:pPr>
    </w:p>
    <w:p w14:paraId="5F7A6D25" w14:textId="77777777" w:rsidR="009F1D06" w:rsidRDefault="009F1D06" w:rsidP="00D754B6">
      <w:pPr>
        <w:widowControl w:val="0"/>
        <w:pBdr>
          <w:bottom w:val="single" w:sz="4" w:space="1" w:color="auto"/>
        </w:pBdr>
        <w:autoSpaceDE w:val="0"/>
        <w:autoSpaceDN w:val="0"/>
        <w:adjustRightInd w:val="0"/>
        <w:spacing w:after="120" w:line="240" w:lineRule="auto"/>
        <w:rPr>
          <w:rFonts w:ascii="Times New Roman" w:hAnsi="Times New Roman" w:cs="Times New Roman"/>
          <w:b/>
          <w:sz w:val="26"/>
          <w:szCs w:val="26"/>
          <w:lang w:val="fr-FR"/>
        </w:rPr>
      </w:pPr>
    </w:p>
    <w:p w14:paraId="76BA125C" w14:textId="77777777" w:rsidR="005F4C50" w:rsidRDefault="005F4C50" w:rsidP="00D538E0">
      <w:pPr>
        <w:widowControl w:val="0"/>
        <w:pBdr>
          <w:bottom w:val="single" w:sz="4" w:space="1" w:color="auto"/>
        </w:pBdr>
        <w:autoSpaceDE w:val="0"/>
        <w:autoSpaceDN w:val="0"/>
        <w:adjustRightInd w:val="0"/>
        <w:spacing w:after="120" w:line="240" w:lineRule="auto"/>
        <w:jc w:val="center"/>
        <w:rPr>
          <w:rFonts w:ascii="Times New Roman" w:hAnsi="Times New Roman" w:cs="Times New Roman"/>
          <w:b/>
          <w:sz w:val="26"/>
          <w:szCs w:val="26"/>
          <w:lang w:val="fr-FR"/>
        </w:rPr>
      </w:pPr>
    </w:p>
    <w:p w14:paraId="5B5F3F2B" w14:textId="77777777" w:rsidR="005F4C50" w:rsidRDefault="005F4C50" w:rsidP="00D538E0">
      <w:pPr>
        <w:widowControl w:val="0"/>
        <w:pBdr>
          <w:bottom w:val="single" w:sz="4" w:space="1" w:color="auto"/>
        </w:pBdr>
        <w:autoSpaceDE w:val="0"/>
        <w:autoSpaceDN w:val="0"/>
        <w:adjustRightInd w:val="0"/>
        <w:spacing w:after="120" w:line="240" w:lineRule="auto"/>
        <w:jc w:val="center"/>
        <w:rPr>
          <w:rFonts w:ascii="Times New Roman" w:hAnsi="Times New Roman" w:cs="Times New Roman"/>
          <w:b/>
          <w:sz w:val="26"/>
          <w:szCs w:val="26"/>
          <w:lang w:val="fr-FR"/>
        </w:rPr>
      </w:pPr>
    </w:p>
    <w:p w14:paraId="70073640" w14:textId="77777777" w:rsidR="005F4C50" w:rsidRDefault="005F4C50" w:rsidP="00D538E0">
      <w:pPr>
        <w:widowControl w:val="0"/>
        <w:pBdr>
          <w:bottom w:val="single" w:sz="4" w:space="1" w:color="auto"/>
        </w:pBdr>
        <w:autoSpaceDE w:val="0"/>
        <w:autoSpaceDN w:val="0"/>
        <w:adjustRightInd w:val="0"/>
        <w:spacing w:after="120" w:line="240" w:lineRule="auto"/>
        <w:jc w:val="center"/>
        <w:rPr>
          <w:rFonts w:ascii="Times New Roman" w:hAnsi="Times New Roman" w:cs="Times New Roman"/>
          <w:b/>
          <w:sz w:val="26"/>
          <w:szCs w:val="26"/>
          <w:lang w:val="fr-FR"/>
        </w:rPr>
      </w:pPr>
    </w:p>
    <w:p w14:paraId="5FB92916" w14:textId="77777777" w:rsidR="005F4C50" w:rsidRPr="003746A7" w:rsidRDefault="003746A7" w:rsidP="00D538E0">
      <w:pPr>
        <w:widowControl w:val="0"/>
        <w:pBdr>
          <w:bottom w:val="single" w:sz="4" w:space="1" w:color="auto"/>
        </w:pBdr>
        <w:autoSpaceDE w:val="0"/>
        <w:autoSpaceDN w:val="0"/>
        <w:adjustRightInd w:val="0"/>
        <w:spacing w:after="120" w:line="240" w:lineRule="auto"/>
        <w:jc w:val="center"/>
        <w:rPr>
          <w:rFonts w:ascii="Times New Roman" w:hAnsi="Times New Roman" w:cs="Times New Roman"/>
          <w:b/>
          <w:sz w:val="40"/>
          <w:szCs w:val="26"/>
          <w:lang w:val="fr-FR"/>
        </w:rPr>
      </w:pPr>
      <w:r w:rsidRPr="003746A7">
        <w:rPr>
          <w:rFonts w:ascii="Times New Roman" w:hAnsi="Times New Roman" w:cs="Times New Roman"/>
          <w:b/>
          <w:sz w:val="44"/>
          <w:szCs w:val="26"/>
          <w:lang w:val="fr-FR"/>
        </w:rPr>
        <w:t>P</w:t>
      </w:r>
      <w:r>
        <w:rPr>
          <w:rFonts w:ascii="Times New Roman" w:hAnsi="Times New Roman" w:cs="Times New Roman"/>
          <w:b/>
          <w:sz w:val="36"/>
          <w:szCs w:val="26"/>
          <w:lang w:val="fr-FR"/>
        </w:rPr>
        <w:t xml:space="preserve">LAN DE </w:t>
      </w:r>
      <w:r w:rsidRPr="003746A7">
        <w:rPr>
          <w:rFonts w:ascii="Times New Roman" w:hAnsi="Times New Roman" w:cs="Times New Roman"/>
          <w:b/>
          <w:sz w:val="44"/>
          <w:szCs w:val="26"/>
          <w:lang w:val="fr-FR"/>
        </w:rPr>
        <w:t>M</w:t>
      </w:r>
      <w:r w:rsidRPr="003746A7">
        <w:rPr>
          <w:rFonts w:ascii="Times New Roman" w:hAnsi="Times New Roman" w:cs="Times New Roman"/>
          <w:b/>
          <w:sz w:val="36"/>
          <w:szCs w:val="26"/>
          <w:lang w:val="fr-FR"/>
        </w:rPr>
        <w:t xml:space="preserve">OBILISATION DES </w:t>
      </w:r>
      <w:r w:rsidRPr="003746A7">
        <w:rPr>
          <w:rFonts w:ascii="Times New Roman" w:hAnsi="Times New Roman" w:cs="Times New Roman"/>
          <w:b/>
          <w:sz w:val="44"/>
          <w:szCs w:val="26"/>
          <w:lang w:val="fr-FR"/>
        </w:rPr>
        <w:t>P</w:t>
      </w:r>
      <w:r>
        <w:rPr>
          <w:rFonts w:ascii="Times New Roman" w:hAnsi="Times New Roman" w:cs="Times New Roman"/>
          <w:b/>
          <w:sz w:val="36"/>
          <w:szCs w:val="26"/>
          <w:lang w:val="fr-FR"/>
        </w:rPr>
        <w:t xml:space="preserve">ARTIES </w:t>
      </w:r>
      <w:r w:rsidRPr="003746A7">
        <w:rPr>
          <w:rFonts w:ascii="Times New Roman" w:hAnsi="Times New Roman" w:cs="Times New Roman"/>
          <w:b/>
          <w:sz w:val="44"/>
          <w:szCs w:val="26"/>
          <w:lang w:val="fr-FR"/>
        </w:rPr>
        <w:t>P</w:t>
      </w:r>
      <w:r w:rsidRPr="003746A7">
        <w:rPr>
          <w:rFonts w:ascii="Times New Roman" w:hAnsi="Times New Roman" w:cs="Times New Roman"/>
          <w:b/>
          <w:sz w:val="36"/>
          <w:szCs w:val="26"/>
          <w:lang w:val="fr-FR"/>
        </w:rPr>
        <w:t>RENANTES</w:t>
      </w:r>
      <w:r w:rsidR="00D538E0" w:rsidRPr="003746A7">
        <w:rPr>
          <w:rFonts w:ascii="Times New Roman" w:hAnsi="Times New Roman" w:cs="Times New Roman"/>
          <w:b/>
          <w:sz w:val="40"/>
          <w:szCs w:val="26"/>
          <w:lang w:val="fr-FR"/>
        </w:rPr>
        <w:t xml:space="preserve"> </w:t>
      </w:r>
    </w:p>
    <w:p w14:paraId="5D6A2A4D" w14:textId="3D214500" w:rsidR="009B6A09" w:rsidRDefault="00D538E0" w:rsidP="00D538E0">
      <w:pPr>
        <w:widowControl w:val="0"/>
        <w:pBdr>
          <w:bottom w:val="single" w:sz="4" w:space="1" w:color="auto"/>
        </w:pBdr>
        <w:autoSpaceDE w:val="0"/>
        <w:autoSpaceDN w:val="0"/>
        <w:adjustRightInd w:val="0"/>
        <w:spacing w:after="120" w:line="240" w:lineRule="auto"/>
        <w:jc w:val="center"/>
        <w:rPr>
          <w:rFonts w:ascii="Times New Roman" w:hAnsi="Times New Roman" w:cs="Times New Roman"/>
          <w:b/>
          <w:sz w:val="36"/>
          <w:szCs w:val="26"/>
          <w:lang w:val="fr-FR"/>
        </w:rPr>
      </w:pPr>
      <w:r w:rsidRPr="005F4C50">
        <w:rPr>
          <w:rFonts w:ascii="Times New Roman" w:hAnsi="Times New Roman" w:cs="Times New Roman"/>
          <w:b/>
          <w:sz w:val="36"/>
          <w:szCs w:val="26"/>
          <w:lang w:val="fr-FR"/>
        </w:rPr>
        <w:t>(PMPP)</w:t>
      </w:r>
    </w:p>
    <w:p w14:paraId="4060D9E8" w14:textId="279DC1E7" w:rsidR="0066409D" w:rsidRPr="006962E5" w:rsidRDefault="0066409D" w:rsidP="00D538E0">
      <w:pPr>
        <w:widowControl w:val="0"/>
        <w:pBdr>
          <w:bottom w:val="single" w:sz="4" w:space="1" w:color="auto"/>
        </w:pBdr>
        <w:autoSpaceDE w:val="0"/>
        <w:autoSpaceDN w:val="0"/>
        <w:adjustRightInd w:val="0"/>
        <w:spacing w:after="120" w:line="240" w:lineRule="auto"/>
        <w:jc w:val="center"/>
        <w:rPr>
          <w:rFonts w:ascii="Times New Roman" w:hAnsi="Times New Roman" w:cs="Times New Roman"/>
          <w:sz w:val="26"/>
          <w:szCs w:val="26"/>
          <w:lang w:val="fr-FR"/>
        </w:rPr>
      </w:pPr>
      <w:r>
        <w:rPr>
          <w:rFonts w:ascii="Times New Roman" w:hAnsi="Times New Roman" w:cs="Times New Roman"/>
          <w:b/>
          <w:sz w:val="36"/>
          <w:szCs w:val="26"/>
          <w:lang w:val="fr-FR"/>
        </w:rPr>
        <w:t>Draft</w:t>
      </w:r>
    </w:p>
    <w:p w14:paraId="4CE5A8BC" w14:textId="77777777" w:rsidR="009B6A09" w:rsidRPr="005F4C50" w:rsidRDefault="009B6A09" w:rsidP="005F4C50">
      <w:pPr>
        <w:pStyle w:val="Paragraphedeliste"/>
        <w:rPr>
          <w:lang w:val="fr-FR"/>
        </w:rPr>
      </w:pPr>
    </w:p>
    <w:p w14:paraId="21870931" w14:textId="77777777" w:rsidR="005F4C50" w:rsidRPr="005F4C50" w:rsidRDefault="005F4C50" w:rsidP="005F4C50">
      <w:pPr>
        <w:pStyle w:val="Paragraphedeliste"/>
        <w:rPr>
          <w:lang w:val="fr-FR"/>
        </w:rPr>
      </w:pPr>
    </w:p>
    <w:p w14:paraId="54786EEC" w14:textId="77777777" w:rsidR="005F4C50" w:rsidRPr="005F4C50" w:rsidRDefault="005F4C50" w:rsidP="005F4C50">
      <w:pPr>
        <w:pStyle w:val="Paragraphedeliste"/>
        <w:rPr>
          <w:lang w:val="fr-FR"/>
        </w:rPr>
      </w:pPr>
    </w:p>
    <w:p w14:paraId="2B443092" w14:textId="77777777" w:rsidR="005F4C50" w:rsidRPr="005F4C50" w:rsidRDefault="003746A7" w:rsidP="005F4C50">
      <w:pPr>
        <w:pStyle w:val="Paragraphedeliste"/>
        <w:jc w:val="center"/>
        <w:rPr>
          <w:b/>
          <w:sz w:val="32"/>
          <w:lang w:val="fr-FR"/>
        </w:rPr>
      </w:pPr>
      <w:r>
        <w:rPr>
          <w:rFonts w:cs="Times New Roman"/>
          <w:b/>
          <w:bCs/>
          <w:sz w:val="32"/>
          <w:szCs w:val="26"/>
          <w:lang w:val="fr-FR"/>
        </w:rPr>
        <w:t>Projet d’Appui au</w:t>
      </w:r>
      <w:r w:rsidRPr="005F4C50">
        <w:rPr>
          <w:rFonts w:cs="Times New Roman"/>
          <w:b/>
          <w:bCs/>
          <w:sz w:val="32"/>
          <w:szCs w:val="26"/>
          <w:lang w:val="fr-FR"/>
        </w:rPr>
        <w:t xml:space="preserve"> </w:t>
      </w:r>
      <w:r>
        <w:rPr>
          <w:rFonts w:cs="Times New Roman"/>
          <w:b/>
          <w:bCs/>
          <w:sz w:val="32"/>
          <w:szCs w:val="26"/>
          <w:lang w:val="fr-FR"/>
        </w:rPr>
        <w:t>Développement du Secondaire et d</w:t>
      </w:r>
      <w:r w:rsidRPr="005F4C50">
        <w:rPr>
          <w:rFonts w:cs="Times New Roman"/>
          <w:b/>
          <w:bCs/>
          <w:sz w:val="32"/>
          <w:szCs w:val="26"/>
          <w:lang w:val="fr-FR"/>
        </w:rPr>
        <w:t>es Comp</w:t>
      </w:r>
      <w:r>
        <w:rPr>
          <w:rFonts w:cs="Times New Roman"/>
          <w:b/>
          <w:bCs/>
          <w:sz w:val="32"/>
          <w:szCs w:val="26"/>
          <w:lang w:val="fr-FR"/>
        </w:rPr>
        <w:t>étences pour la Croissance et l’E</w:t>
      </w:r>
      <w:r w:rsidRPr="005F4C50">
        <w:rPr>
          <w:rFonts w:cs="Times New Roman"/>
          <w:b/>
          <w:bCs/>
          <w:sz w:val="32"/>
          <w:szCs w:val="26"/>
          <w:lang w:val="fr-FR"/>
        </w:rPr>
        <w:t>mploi</w:t>
      </w:r>
    </w:p>
    <w:p w14:paraId="72082CE6" w14:textId="77777777" w:rsidR="005F4C50" w:rsidRPr="005F4C50" w:rsidRDefault="005F4C50" w:rsidP="005F4C50">
      <w:pPr>
        <w:pStyle w:val="Paragraphedeliste"/>
        <w:rPr>
          <w:lang w:val="fr-FR"/>
        </w:rPr>
      </w:pPr>
    </w:p>
    <w:p w14:paraId="3EAF67EB" w14:textId="77777777" w:rsidR="005F4C50" w:rsidRPr="005F4C50" w:rsidRDefault="005F4C50" w:rsidP="005F4C50">
      <w:pPr>
        <w:pStyle w:val="Paragraphedeliste"/>
        <w:rPr>
          <w:lang w:val="fr-FR"/>
        </w:rPr>
      </w:pPr>
    </w:p>
    <w:p w14:paraId="6A327FA8" w14:textId="6A248DF0" w:rsidR="005F4C50" w:rsidRPr="005F4C50" w:rsidRDefault="005F4C50" w:rsidP="005F4C50">
      <w:pPr>
        <w:pStyle w:val="Paragraphedeliste"/>
        <w:jc w:val="center"/>
        <w:rPr>
          <w:rFonts w:cs="Times New Roman"/>
          <w:bCs/>
          <w:sz w:val="32"/>
          <w:szCs w:val="26"/>
          <w:lang w:val="fr-FR"/>
        </w:rPr>
      </w:pPr>
      <w:r w:rsidRPr="005F4C50">
        <w:rPr>
          <w:rFonts w:cs="Times New Roman"/>
          <w:bCs/>
          <w:sz w:val="32"/>
          <w:szCs w:val="26"/>
          <w:lang w:val="fr-FR"/>
        </w:rPr>
        <w:t>(PADESCE / P170561)</w:t>
      </w:r>
    </w:p>
    <w:p w14:paraId="2E582F57" w14:textId="77777777" w:rsidR="005F4C50" w:rsidRPr="005F4C50" w:rsidRDefault="005F4C50" w:rsidP="005F4C50">
      <w:pPr>
        <w:pStyle w:val="Paragraphedeliste"/>
        <w:rPr>
          <w:lang w:val="fr-FR"/>
        </w:rPr>
      </w:pPr>
    </w:p>
    <w:p w14:paraId="081CF83F" w14:textId="77777777" w:rsidR="005F4C50" w:rsidRPr="00745A3A" w:rsidRDefault="005F4C50" w:rsidP="00745A3A">
      <w:pPr>
        <w:rPr>
          <w:lang w:val="fr-FR"/>
        </w:rPr>
      </w:pPr>
    </w:p>
    <w:p w14:paraId="5A6C41FB" w14:textId="77777777" w:rsidR="005F4C50" w:rsidRPr="005F4C50" w:rsidRDefault="005F4C50" w:rsidP="005F4C50">
      <w:pPr>
        <w:pStyle w:val="Paragraphedeliste"/>
        <w:rPr>
          <w:lang w:val="fr-FR"/>
        </w:rPr>
      </w:pPr>
    </w:p>
    <w:p w14:paraId="062C23C3" w14:textId="77777777" w:rsidR="005F4C50" w:rsidRPr="005F4C50" w:rsidRDefault="005F4C50" w:rsidP="005F4C50">
      <w:pPr>
        <w:pStyle w:val="Paragraphedeliste"/>
        <w:rPr>
          <w:lang w:val="fr-FR"/>
        </w:rPr>
      </w:pPr>
    </w:p>
    <w:p w14:paraId="6664A0B1" w14:textId="77777777" w:rsidR="005F4C50" w:rsidRPr="005F4C50" w:rsidRDefault="005F4C50" w:rsidP="005F4C50">
      <w:pPr>
        <w:pStyle w:val="Paragraphedeliste"/>
        <w:rPr>
          <w:lang w:val="fr-FR"/>
        </w:rPr>
      </w:pPr>
    </w:p>
    <w:p w14:paraId="3D7590A0" w14:textId="77777777" w:rsidR="005F4C50" w:rsidRPr="005F4C50" w:rsidRDefault="005F4C50" w:rsidP="005F4C50">
      <w:pPr>
        <w:pStyle w:val="Paragraphedeliste"/>
        <w:rPr>
          <w:lang w:val="fr-FR"/>
        </w:rPr>
      </w:pPr>
    </w:p>
    <w:p w14:paraId="623A1A4C" w14:textId="77777777" w:rsidR="005F4C50" w:rsidRPr="005F4C50" w:rsidRDefault="005F4C50" w:rsidP="005F4C50">
      <w:pPr>
        <w:pStyle w:val="Paragraphedeliste"/>
        <w:rPr>
          <w:lang w:val="fr-FR"/>
        </w:rPr>
      </w:pPr>
    </w:p>
    <w:p w14:paraId="6A0FBD15" w14:textId="77777777" w:rsidR="005F4C50" w:rsidRPr="005F4C50" w:rsidRDefault="005F4C50" w:rsidP="005F4C50">
      <w:pPr>
        <w:pStyle w:val="Paragraphedeliste"/>
        <w:rPr>
          <w:lang w:val="fr-FR"/>
        </w:rPr>
      </w:pPr>
    </w:p>
    <w:p w14:paraId="78D5C8E9" w14:textId="77777777" w:rsidR="005F4C50" w:rsidRPr="005F4C50" w:rsidRDefault="005F4C50" w:rsidP="005F4C50">
      <w:pPr>
        <w:pStyle w:val="Paragraphedeliste"/>
        <w:rPr>
          <w:lang w:val="fr-FR"/>
        </w:rPr>
      </w:pPr>
    </w:p>
    <w:p w14:paraId="3C897D45" w14:textId="77777777" w:rsidR="005F4C50" w:rsidRPr="005F4C50" w:rsidRDefault="005F4C50" w:rsidP="005F4C50">
      <w:pPr>
        <w:pStyle w:val="Paragraphedeliste"/>
        <w:rPr>
          <w:lang w:val="fr-FR"/>
        </w:rPr>
      </w:pPr>
    </w:p>
    <w:p w14:paraId="019785D4" w14:textId="77777777" w:rsidR="005F4C50" w:rsidRPr="005F4C50" w:rsidRDefault="005F4C50" w:rsidP="005F4C50">
      <w:pPr>
        <w:pStyle w:val="Paragraphedeliste"/>
        <w:rPr>
          <w:lang w:val="fr-FR"/>
        </w:rPr>
      </w:pPr>
    </w:p>
    <w:p w14:paraId="2CF5CD9D" w14:textId="77777777" w:rsidR="005F4C50" w:rsidRPr="005F4C50" w:rsidRDefault="005F4C50">
      <w:pPr>
        <w:spacing w:after="200" w:line="276" w:lineRule="auto"/>
        <w:rPr>
          <w:rFonts w:ascii="Times New Roman" w:hAnsi="Times New Roman"/>
          <w:sz w:val="26"/>
          <w:lang w:val="fr-FR"/>
        </w:rPr>
      </w:pPr>
      <w:r w:rsidRPr="005F4C50">
        <w:rPr>
          <w:lang w:val="fr-FR"/>
        </w:rPr>
        <w:lastRenderedPageBreak/>
        <w:br w:type="page"/>
      </w:r>
    </w:p>
    <w:p w14:paraId="6CDDD155" w14:textId="77777777" w:rsidR="00D538E0" w:rsidRPr="00AA5AB6" w:rsidRDefault="00D538E0" w:rsidP="0034648F">
      <w:pPr>
        <w:pStyle w:val="Titre1"/>
        <w:jc w:val="left"/>
      </w:pPr>
      <w:r w:rsidRPr="00AA5AB6">
        <w:lastRenderedPageBreak/>
        <w:t>1. Introduction</w:t>
      </w:r>
      <w:r w:rsidR="007414A8">
        <w:t xml:space="preserve"> </w:t>
      </w:r>
      <w:r w:rsidRPr="00AA5AB6">
        <w:t>/</w:t>
      </w:r>
      <w:r w:rsidR="007414A8">
        <w:t xml:space="preserve"> </w:t>
      </w:r>
      <w:r w:rsidRPr="00AA5AB6">
        <w:t>description du projet</w:t>
      </w:r>
    </w:p>
    <w:p w14:paraId="14B4924B" w14:textId="77777777" w:rsidR="00604684" w:rsidRPr="002F0826" w:rsidRDefault="00604684" w:rsidP="002F0826">
      <w:pPr>
        <w:spacing w:after="0" w:line="276" w:lineRule="auto"/>
        <w:jc w:val="both"/>
        <w:rPr>
          <w:rFonts w:ascii="Times New Roman" w:hAnsi="Times New Roman" w:cs="Times New Roman"/>
          <w:sz w:val="26"/>
          <w:szCs w:val="26"/>
          <w:lang w:val="fr-FR"/>
        </w:rPr>
      </w:pPr>
      <w:r w:rsidRPr="002F0826">
        <w:rPr>
          <w:rFonts w:ascii="Times New Roman" w:hAnsi="Times New Roman" w:cs="Times New Roman"/>
          <w:sz w:val="26"/>
          <w:szCs w:val="26"/>
          <w:lang w:val="fr-FR"/>
        </w:rPr>
        <w:t xml:space="preserve">Le Gouvernement de la République du Cameroun a reçu un crédit de l’Association Internationale pour le Développement (IDA) dans le but de financer les activités identifiées dans le cadre de préparation du </w:t>
      </w:r>
      <w:bookmarkStart w:id="0" w:name="_Hlk36812538"/>
      <w:r w:rsidRPr="002F0826">
        <w:rPr>
          <w:rFonts w:ascii="Times New Roman" w:hAnsi="Times New Roman" w:cs="Times New Roman"/>
          <w:sz w:val="26"/>
          <w:szCs w:val="26"/>
          <w:lang w:val="fr-FR"/>
        </w:rPr>
        <w:t xml:space="preserve">Projet d’Appui au Développement du Secondaire et des Compétences pour la Croissance et l’Emploi (PADESCE / P 170561). </w:t>
      </w:r>
      <w:bookmarkEnd w:id="0"/>
      <w:r w:rsidRPr="002F0826">
        <w:rPr>
          <w:rFonts w:ascii="Times New Roman" w:hAnsi="Times New Roman" w:cs="Times New Roman"/>
          <w:sz w:val="26"/>
          <w:szCs w:val="26"/>
          <w:lang w:val="fr-FR"/>
        </w:rPr>
        <w:t xml:space="preserve">Eu égard aux défis identifiés, dans la stratégie sectorielle du secteur de l’éducation et de la formation (2013-2020), dans les sous-secteurs de l’enseignement secondaire et de la formation professionnelle en termes de qualité, de pertinence, d’équité et de gouvernance, le PADESCE envisage : (i) d’accroître un accès équitable à une éducation de qualité et la rétention des apprenants dans l’enseignement  secondaire général, dans des zones ciblées  en  mettant  un accent  sur  les  filles ;  et,  (ii) d’améliorer l’accès, la qualité et la pertinence des programmes de développement des compétences dans certains secteurs économiques de croissance.  </w:t>
      </w:r>
    </w:p>
    <w:p w14:paraId="6E5D1266" w14:textId="77777777" w:rsidR="00604684" w:rsidRPr="002F0826" w:rsidRDefault="00604684" w:rsidP="002F0826">
      <w:pPr>
        <w:spacing w:after="0" w:line="276" w:lineRule="auto"/>
        <w:ind w:firstLine="708"/>
        <w:jc w:val="both"/>
        <w:rPr>
          <w:rFonts w:ascii="Times New Roman" w:hAnsi="Times New Roman" w:cs="Times New Roman"/>
          <w:sz w:val="26"/>
          <w:szCs w:val="26"/>
          <w:lang w:val="fr-FR"/>
        </w:rPr>
      </w:pPr>
      <w:r w:rsidRPr="002F0826">
        <w:rPr>
          <w:rFonts w:ascii="Times New Roman" w:hAnsi="Times New Roman" w:cs="Times New Roman"/>
          <w:sz w:val="26"/>
          <w:szCs w:val="26"/>
          <w:lang w:val="fr-FR"/>
        </w:rPr>
        <w:t>Les résultats clé attendus de la mise en œuvre des activités à identifier de ce projet incluent :</w:t>
      </w:r>
    </w:p>
    <w:p w14:paraId="0397B404" w14:textId="77777777" w:rsidR="00604684" w:rsidRPr="002F0826" w:rsidRDefault="00604684" w:rsidP="00673A71">
      <w:pPr>
        <w:pStyle w:val="Paragraphedeliste"/>
        <w:numPr>
          <w:ilvl w:val="0"/>
          <w:numId w:val="10"/>
        </w:numPr>
        <w:spacing w:after="0" w:line="276" w:lineRule="auto"/>
        <w:jc w:val="both"/>
        <w:rPr>
          <w:rFonts w:cs="Times New Roman"/>
          <w:szCs w:val="26"/>
          <w:lang w:val="fr-FR"/>
        </w:rPr>
      </w:pPr>
      <w:r w:rsidRPr="002F0826">
        <w:rPr>
          <w:rFonts w:cs="Times New Roman"/>
          <w:szCs w:val="26"/>
          <w:lang w:val="fr-FR"/>
        </w:rPr>
        <w:t>L’amélioration de l’accès au secondaire général dans des zones ciblées avec une attention sur les filles et les personnes vulnérables ;</w:t>
      </w:r>
    </w:p>
    <w:p w14:paraId="6DE1B2BA" w14:textId="77777777" w:rsidR="00604684" w:rsidRPr="002F0826" w:rsidRDefault="00604684" w:rsidP="00673A71">
      <w:pPr>
        <w:pStyle w:val="Paragraphedeliste"/>
        <w:numPr>
          <w:ilvl w:val="0"/>
          <w:numId w:val="10"/>
        </w:numPr>
        <w:spacing w:after="0" w:line="276" w:lineRule="auto"/>
        <w:jc w:val="both"/>
        <w:rPr>
          <w:rFonts w:cs="Times New Roman"/>
          <w:szCs w:val="26"/>
          <w:lang w:val="fr-FR"/>
        </w:rPr>
      </w:pPr>
      <w:r w:rsidRPr="002F0826">
        <w:rPr>
          <w:rFonts w:cs="Times New Roman"/>
          <w:szCs w:val="26"/>
          <w:lang w:val="fr-FR"/>
        </w:rPr>
        <w:t>La réduction du taux d’abandon dans l’enseignement secondaire général des zones ciblées avec une attention sur les filles ;</w:t>
      </w:r>
    </w:p>
    <w:p w14:paraId="06926908" w14:textId="77777777" w:rsidR="00604684" w:rsidRPr="002F0826" w:rsidRDefault="00604684" w:rsidP="00673A71">
      <w:pPr>
        <w:pStyle w:val="Paragraphedeliste"/>
        <w:numPr>
          <w:ilvl w:val="0"/>
          <w:numId w:val="10"/>
        </w:numPr>
        <w:spacing w:after="0" w:line="276" w:lineRule="auto"/>
        <w:jc w:val="both"/>
        <w:rPr>
          <w:rFonts w:cs="Times New Roman"/>
          <w:szCs w:val="26"/>
          <w:lang w:val="fr-FR"/>
        </w:rPr>
      </w:pPr>
      <w:r w:rsidRPr="002F0826">
        <w:rPr>
          <w:rFonts w:cs="Times New Roman"/>
          <w:szCs w:val="26"/>
          <w:lang w:val="fr-FR"/>
        </w:rPr>
        <w:t>L’amélioration du taux d’achèvement du premier et du second cycle de l’enseignement secondaire général dans des zones ciblées ;</w:t>
      </w:r>
    </w:p>
    <w:p w14:paraId="39D41B44" w14:textId="77777777" w:rsidR="00604684" w:rsidRPr="002F0826" w:rsidRDefault="00604684" w:rsidP="00673A71">
      <w:pPr>
        <w:pStyle w:val="Paragraphedeliste"/>
        <w:numPr>
          <w:ilvl w:val="0"/>
          <w:numId w:val="10"/>
        </w:numPr>
        <w:spacing w:after="0" w:line="276" w:lineRule="auto"/>
        <w:jc w:val="both"/>
        <w:rPr>
          <w:rFonts w:cs="Times New Roman"/>
          <w:szCs w:val="26"/>
          <w:lang w:val="fr-FR"/>
        </w:rPr>
      </w:pPr>
      <w:r w:rsidRPr="002F0826">
        <w:rPr>
          <w:rFonts w:cs="Times New Roman"/>
          <w:szCs w:val="26"/>
          <w:lang w:val="fr-FR"/>
        </w:rPr>
        <w:t>Appui à des établissements d’enseignement secondaire général pour qu’ils atteignent des standards de qualité déjà identifiés ;</w:t>
      </w:r>
    </w:p>
    <w:p w14:paraId="1926E4DC" w14:textId="77777777" w:rsidR="00604684" w:rsidRPr="002F0826" w:rsidRDefault="00604684" w:rsidP="00673A71">
      <w:pPr>
        <w:pStyle w:val="Paragraphedeliste"/>
        <w:numPr>
          <w:ilvl w:val="0"/>
          <w:numId w:val="10"/>
        </w:numPr>
        <w:spacing w:after="0" w:line="276" w:lineRule="auto"/>
        <w:jc w:val="both"/>
        <w:rPr>
          <w:rFonts w:cs="Times New Roman"/>
          <w:szCs w:val="26"/>
          <w:lang w:val="fr-FR"/>
        </w:rPr>
      </w:pPr>
      <w:r w:rsidRPr="002F0826">
        <w:rPr>
          <w:rFonts w:cs="Times New Roman"/>
          <w:szCs w:val="26"/>
          <w:lang w:val="fr-FR"/>
        </w:rPr>
        <w:t>Amélioration de la qualité et de la pertinence des programmes et renforcement des capacités institutionnelles du système de développement des compétences ;</w:t>
      </w:r>
    </w:p>
    <w:p w14:paraId="042687A5" w14:textId="77777777" w:rsidR="00604684" w:rsidRPr="002F0826" w:rsidRDefault="00604684" w:rsidP="00673A71">
      <w:pPr>
        <w:pStyle w:val="Paragraphedeliste"/>
        <w:numPr>
          <w:ilvl w:val="0"/>
          <w:numId w:val="10"/>
        </w:numPr>
        <w:spacing w:after="0" w:line="276" w:lineRule="auto"/>
        <w:jc w:val="both"/>
        <w:rPr>
          <w:rFonts w:cs="Times New Roman"/>
          <w:szCs w:val="26"/>
          <w:lang w:val="fr-FR"/>
        </w:rPr>
      </w:pPr>
      <w:r w:rsidRPr="002F0826">
        <w:rPr>
          <w:rFonts w:cs="Times New Roman"/>
          <w:szCs w:val="26"/>
          <w:lang w:val="fr-FR"/>
        </w:rPr>
        <w:t>Amélioration de l’accès équitable aux programmes de développement des compétences ;</w:t>
      </w:r>
    </w:p>
    <w:p w14:paraId="552E6F80" w14:textId="77777777" w:rsidR="00604684" w:rsidRPr="002F0826" w:rsidRDefault="00604684" w:rsidP="00673A71">
      <w:pPr>
        <w:pStyle w:val="Paragraphedeliste"/>
        <w:numPr>
          <w:ilvl w:val="0"/>
          <w:numId w:val="10"/>
        </w:numPr>
        <w:spacing w:after="0" w:line="276" w:lineRule="auto"/>
        <w:jc w:val="both"/>
        <w:rPr>
          <w:rFonts w:cs="Times New Roman"/>
          <w:szCs w:val="26"/>
          <w:lang w:val="fr-FR"/>
        </w:rPr>
      </w:pPr>
      <w:r w:rsidRPr="002F0826">
        <w:rPr>
          <w:rFonts w:cs="Times New Roman"/>
          <w:szCs w:val="26"/>
          <w:lang w:val="fr-FR"/>
        </w:rPr>
        <w:t>Amélioration de l’efficacité et l’efficience de la gestion du sous-secteur des Enseignements secondaires.</w:t>
      </w:r>
    </w:p>
    <w:p w14:paraId="717861EE" w14:textId="18FE5655" w:rsidR="00AE7796" w:rsidRDefault="004837F8" w:rsidP="002F0826">
      <w:pPr>
        <w:spacing w:after="120" w:line="240" w:lineRule="auto"/>
        <w:jc w:val="both"/>
        <w:rPr>
          <w:rFonts w:ascii="Times New Roman" w:hAnsi="Times New Roman" w:cs="Times New Roman"/>
          <w:bCs/>
          <w:sz w:val="26"/>
          <w:szCs w:val="26"/>
          <w:lang w:val="fr-FR"/>
        </w:rPr>
      </w:pPr>
      <w:r w:rsidRPr="002F0826">
        <w:rPr>
          <w:rFonts w:ascii="Times New Roman" w:hAnsi="Times New Roman" w:cs="Times New Roman"/>
          <w:bCs/>
          <w:sz w:val="26"/>
          <w:szCs w:val="26"/>
          <w:lang w:val="fr-FR"/>
        </w:rPr>
        <w:t>Pour ce faire, l</w:t>
      </w:r>
      <w:r w:rsidR="00604684" w:rsidRPr="002F0826">
        <w:rPr>
          <w:rFonts w:ascii="Times New Roman" w:hAnsi="Times New Roman" w:cs="Times New Roman"/>
          <w:bCs/>
          <w:sz w:val="26"/>
          <w:szCs w:val="26"/>
          <w:lang w:val="fr-FR"/>
        </w:rPr>
        <w:t>e « </w:t>
      </w:r>
      <w:r w:rsidR="00AE7796" w:rsidRPr="002F0826">
        <w:rPr>
          <w:rFonts w:ascii="Times New Roman" w:hAnsi="Times New Roman" w:cs="Times New Roman"/>
          <w:bCs/>
          <w:sz w:val="26"/>
          <w:szCs w:val="26"/>
          <w:lang w:val="fr-FR"/>
        </w:rPr>
        <w:t>Projet d’</w:t>
      </w:r>
      <w:r w:rsidR="00B15488">
        <w:rPr>
          <w:rFonts w:ascii="Times New Roman" w:hAnsi="Times New Roman" w:cs="Times New Roman"/>
          <w:bCs/>
          <w:sz w:val="26"/>
          <w:szCs w:val="26"/>
          <w:lang w:val="fr-FR"/>
        </w:rPr>
        <w:t>A</w:t>
      </w:r>
      <w:r w:rsidR="00AE7796" w:rsidRPr="002F0826">
        <w:rPr>
          <w:rFonts w:ascii="Times New Roman" w:hAnsi="Times New Roman" w:cs="Times New Roman"/>
          <w:bCs/>
          <w:sz w:val="26"/>
          <w:szCs w:val="26"/>
          <w:lang w:val="fr-FR"/>
        </w:rPr>
        <w:t>ppui à l’</w:t>
      </w:r>
      <w:r w:rsidR="0045268A">
        <w:rPr>
          <w:rFonts w:ascii="Times New Roman" w:hAnsi="Times New Roman" w:cs="Times New Roman"/>
          <w:bCs/>
          <w:sz w:val="26"/>
          <w:szCs w:val="26"/>
          <w:lang w:val="fr-FR"/>
        </w:rPr>
        <w:t>E</w:t>
      </w:r>
      <w:r w:rsidR="00AE7796" w:rsidRPr="002F0826">
        <w:rPr>
          <w:rFonts w:ascii="Times New Roman" w:hAnsi="Times New Roman" w:cs="Times New Roman"/>
          <w:bCs/>
          <w:sz w:val="26"/>
          <w:szCs w:val="26"/>
          <w:lang w:val="fr-FR"/>
        </w:rPr>
        <w:t xml:space="preserve">nseignement </w:t>
      </w:r>
      <w:r w:rsidR="0045268A">
        <w:rPr>
          <w:rFonts w:ascii="Times New Roman" w:hAnsi="Times New Roman" w:cs="Times New Roman"/>
          <w:bCs/>
          <w:sz w:val="26"/>
          <w:szCs w:val="26"/>
          <w:lang w:val="fr-FR"/>
        </w:rPr>
        <w:t>S</w:t>
      </w:r>
      <w:r w:rsidR="00AE7796" w:rsidRPr="002F0826">
        <w:rPr>
          <w:rFonts w:ascii="Times New Roman" w:hAnsi="Times New Roman" w:cs="Times New Roman"/>
          <w:bCs/>
          <w:sz w:val="26"/>
          <w:szCs w:val="26"/>
          <w:lang w:val="fr-FR"/>
        </w:rPr>
        <w:t xml:space="preserve">econdaire </w:t>
      </w:r>
      <w:r w:rsidR="0045268A">
        <w:rPr>
          <w:rFonts w:ascii="Times New Roman" w:hAnsi="Times New Roman" w:cs="Times New Roman"/>
          <w:bCs/>
          <w:sz w:val="26"/>
          <w:szCs w:val="26"/>
          <w:lang w:val="fr-FR"/>
        </w:rPr>
        <w:t>G</w:t>
      </w:r>
      <w:r w:rsidR="00AE7796" w:rsidRPr="002F0826">
        <w:rPr>
          <w:rFonts w:ascii="Times New Roman" w:hAnsi="Times New Roman" w:cs="Times New Roman"/>
          <w:bCs/>
          <w:sz w:val="26"/>
          <w:szCs w:val="26"/>
          <w:lang w:val="fr-FR"/>
        </w:rPr>
        <w:t>énéral et a</w:t>
      </w:r>
      <w:r w:rsidR="005F4C50">
        <w:rPr>
          <w:rFonts w:ascii="Times New Roman" w:hAnsi="Times New Roman" w:cs="Times New Roman"/>
          <w:bCs/>
          <w:sz w:val="26"/>
          <w:szCs w:val="26"/>
          <w:lang w:val="fr-FR"/>
        </w:rPr>
        <w:t xml:space="preserve">u </w:t>
      </w:r>
      <w:r w:rsidR="0045268A">
        <w:rPr>
          <w:rFonts w:ascii="Times New Roman" w:hAnsi="Times New Roman" w:cs="Times New Roman"/>
          <w:bCs/>
          <w:sz w:val="26"/>
          <w:szCs w:val="26"/>
          <w:lang w:val="fr-FR"/>
        </w:rPr>
        <w:t>D</w:t>
      </w:r>
      <w:r w:rsidR="005F4C50">
        <w:rPr>
          <w:rFonts w:ascii="Times New Roman" w:hAnsi="Times New Roman" w:cs="Times New Roman"/>
          <w:bCs/>
          <w:sz w:val="26"/>
          <w:szCs w:val="26"/>
          <w:lang w:val="fr-FR"/>
        </w:rPr>
        <w:t xml:space="preserve">éveloppement des </w:t>
      </w:r>
      <w:r w:rsidR="0045268A">
        <w:rPr>
          <w:rFonts w:ascii="Times New Roman" w:hAnsi="Times New Roman" w:cs="Times New Roman"/>
          <w:bCs/>
          <w:sz w:val="26"/>
          <w:szCs w:val="26"/>
          <w:lang w:val="fr-FR"/>
        </w:rPr>
        <w:t>C</w:t>
      </w:r>
      <w:r w:rsidR="005F4C50">
        <w:rPr>
          <w:rFonts w:ascii="Times New Roman" w:hAnsi="Times New Roman" w:cs="Times New Roman"/>
          <w:bCs/>
          <w:sz w:val="26"/>
          <w:szCs w:val="26"/>
          <w:lang w:val="fr-FR"/>
        </w:rPr>
        <w:t xml:space="preserve">ompétences pour la </w:t>
      </w:r>
      <w:r w:rsidR="0045268A">
        <w:rPr>
          <w:rFonts w:ascii="Times New Roman" w:hAnsi="Times New Roman" w:cs="Times New Roman"/>
          <w:bCs/>
          <w:sz w:val="26"/>
          <w:szCs w:val="26"/>
          <w:lang w:val="fr-FR"/>
        </w:rPr>
        <w:t>C</w:t>
      </w:r>
      <w:r w:rsidR="005F4C50">
        <w:rPr>
          <w:rFonts w:ascii="Times New Roman" w:hAnsi="Times New Roman" w:cs="Times New Roman"/>
          <w:bCs/>
          <w:sz w:val="26"/>
          <w:szCs w:val="26"/>
          <w:lang w:val="fr-FR"/>
        </w:rPr>
        <w:t>roissance et l’</w:t>
      </w:r>
      <w:r w:rsidR="0045268A">
        <w:rPr>
          <w:rFonts w:ascii="Times New Roman" w:hAnsi="Times New Roman" w:cs="Times New Roman"/>
          <w:bCs/>
          <w:sz w:val="26"/>
          <w:szCs w:val="26"/>
          <w:lang w:val="fr-FR"/>
        </w:rPr>
        <w:t>E</w:t>
      </w:r>
      <w:r w:rsidR="005F4C50">
        <w:rPr>
          <w:rFonts w:ascii="Times New Roman" w:hAnsi="Times New Roman" w:cs="Times New Roman"/>
          <w:bCs/>
          <w:sz w:val="26"/>
          <w:szCs w:val="26"/>
          <w:lang w:val="fr-FR"/>
        </w:rPr>
        <w:t>mploi </w:t>
      </w:r>
      <w:r w:rsidR="0045268A">
        <w:rPr>
          <w:rFonts w:ascii="Times New Roman" w:hAnsi="Times New Roman" w:cs="Times New Roman"/>
          <w:bCs/>
          <w:sz w:val="26"/>
          <w:szCs w:val="26"/>
          <w:lang w:val="fr-FR"/>
        </w:rPr>
        <w:t xml:space="preserve"> (PADESCE)</w:t>
      </w:r>
      <w:r w:rsidR="005F4C50">
        <w:rPr>
          <w:rFonts w:ascii="Times New Roman" w:hAnsi="Times New Roman" w:cs="Times New Roman"/>
          <w:bCs/>
          <w:sz w:val="26"/>
          <w:szCs w:val="26"/>
          <w:lang w:val="fr-FR"/>
        </w:rPr>
        <w:t>»</w:t>
      </w:r>
      <w:r w:rsidR="00AE7796" w:rsidRPr="002F0826">
        <w:rPr>
          <w:rFonts w:ascii="Times New Roman" w:hAnsi="Times New Roman" w:cs="Times New Roman"/>
          <w:bCs/>
          <w:sz w:val="26"/>
          <w:szCs w:val="26"/>
          <w:lang w:val="fr-FR"/>
        </w:rPr>
        <w:t xml:space="preserve"> </w:t>
      </w:r>
      <w:r w:rsidRPr="002F0826">
        <w:rPr>
          <w:rFonts w:ascii="Times New Roman" w:hAnsi="Times New Roman" w:cs="Times New Roman"/>
          <w:bCs/>
          <w:sz w:val="26"/>
          <w:szCs w:val="26"/>
          <w:lang w:val="fr-FR"/>
        </w:rPr>
        <w:t>dans sa c</w:t>
      </w:r>
      <w:r w:rsidR="0034648F">
        <w:rPr>
          <w:rFonts w:ascii="Times New Roman" w:hAnsi="Times New Roman" w:cs="Times New Roman"/>
          <w:bCs/>
          <w:sz w:val="26"/>
          <w:szCs w:val="26"/>
          <w:lang w:val="fr-FR"/>
        </w:rPr>
        <w:t>onception prévoit être organisé</w:t>
      </w:r>
      <w:r w:rsidRPr="002F0826">
        <w:rPr>
          <w:rFonts w:ascii="Times New Roman" w:hAnsi="Times New Roman" w:cs="Times New Roman"/>
          <w:bCs/>
          <w:sz w:val="26"/>
          <w:szCs w:val="26"/>
          <w:lang w:val="fr-FR"/>
        </w:rPr>
        <w:t xml:space="preserve"> en </w:t>
      </w:r>
      <w:r w:rsidR="0034648F">
        <w:rPr>
          <w:rFonts w:ascii="Times New Roman" w:hAnsi="Times New Roman" w:cs="Times New Roman"/>
          <w:bCs/>
          <w:sz w:val="26"/>
          <w:szCs w:val="26"/>
          <w:lang w:val="fr-FR"/>
        </w:rPr>
        <w:t>trois (03) composantes</w:t>
      </w:r>
      <w:r w:rsidRPr="002F0826">
        <w:rPr>
          <w:rFonts w:ascii="Times New Roman" w:hAnsi="Times New Roman" w:cs="Times New Roman"/>
          <w:bCs/>
          <w:sz w:val="26"/>
          <w:szCs w:val="26"/>
          <w:lang w:val="fr-FR"/>
        </w:rPr>
        <w:t xml:space="preserve">: </w:t>
      </w:r>
    </w:p>
    <w:p w14:paraId="07986D1D" w14:textId="32DFB86A" w:rsidR="00663754" w:rsidRPr="00663754" w:rsidRDefault="00663754" w:rsidP="00663754">
      <w:pPr>
        <w:spacing w:before="240" w:after="240" w:line="276" w:lineRule="auto"/>
        <w:jc w:val="both"/>
        <w:rPr>
          <w:rFonts w:ascii="Times New Roman" w:hAnsi="Times New Roman" w:cs="Times New Roman"/>
          <w:b/>
          <w:bCs/>
          <w:color w:val="E36C0A" w:themeColor="accent6" w:themeShade="BF"/>
          <w:sz w:val="26"/>
          <w:szCs w:val="26"/>
          <w:lang w:val="fr-FR"/>
        </w:rPr>
      </w:pPr>
      <w:r w:rsidRPr="00663754">
        <w:rPr>
          <w:rFonts w:ascii="Times New Roman" w:hAnsi="Times New Roman" w:cs="Times New Roman"/>
          <w:b/>
          <w:bCs/>
          <w:color w:val="E36C0A" w:themeColor="accent6" w:themeShade="BF"/>
          <w:sz w:val="26"/>
          <w:szCs w:val="26"/>
          <w:lang w:val="fr-FR"/>
        </w:rPr>
        <w:t>Composante 1 : Appui à l’Enseignement secondaire général</w:t>
      </w:r>
    </w:p>
    <w:p w14:paraId="3B6C1F2C" w14:textId="77777777" w:rsidR="0045268A" w:rsidRPr="00673A71" w:rsidRDefault="0045268A" w:rsidP="00673A71">
      <w:pPr>
        <w:pStyle w:val="Paragraphedeliste"/>
        <w:numPr>
          <w:ilvl w:val="0"/>
          <w:numId w:val="23"/>
        </w:numPr>
        <w:spacing w:after="0" w:line="240" w:lineRule="auto"/>
        <w:jc w:val="both"/>
        <w:rPr>
          <w:rFonts w:ascii="Arial Narrow" w:hAnsi="Arial Narrow" w:cs="Calibri Light"/>
          <w:b/>
          <w:i/>
          <w:color w:val="000000"/>
          <w:lang w:val="fr-FR"/>
        </w:rPr>
      </w:pPr>
      <w:r w:rsidRPr="00673A71">
        <w:rPr>
          <w:rFonts w:ascii="Arial Narrow" w:hAnsi="Arial Narrow" w:cs="Calibri Light"/>
          <w:b/>
          <w:i/>
          <w:color w:val="000000"/>
          <w:lang w:val="fr-FR"/>
        </w:rPr>
        <w:t xml:space="preserve">Sous-composante 1.1: Renforcer la qualité et la pertinence des enseignements et des apprentissages dans l’enseignement secondaire général </w:t>
      </w:r>
    </w:p>
    <w:p w14:paraId="3DF4A756" w14:textId="77777777" w:rsidR="0045268A" w:rsidRPr="00673A71" w:rsidRDefault="0045268A" w:rsidP="0045268A">
      <w:pPr>
        <w:pStyle w:val="Paragraphedeliste"/>
        <w:spacing w:after="0"/>
        <w:ind w:left="0"/>
        <w:jc w:val="both"/>
        <w:rPr>
          <w:rFonts w:ascii="Arial Narrow" w:hAnsi="Arial Narrow" w:cs="Calibri Light"/>
          <w:color w:val="000000"/>
          <w:lang w:val="fr-FR"/>
        </w:rPr>
      </w:pPr>
      <w:r w:rsidRPr="000169AD">
        <w:rPr>
          <w:rFonts w:cs="Times New Roman"/>
          <w:szCs w:val="26"/>
          <w:lang w:val="fr-FR"/>
        </w:rPr>
        <w:t xml:space="preserve">Cette sous-composante permettra à quelques établissements de l’enseignement secondaire général d’atteindre des standards de qualité dans des domaines clés (environnement d’apprentissage, équipements, personnels, gestion et transparence et vie scolaire. Quelques activités de cette sous-composante susceptibles de générer des impacts : réfection des salles de l’environnement d’apprentissage  (salles de classe, laboratoire, bibliothèques…), petites réhabilitations des toilettes, des points d’eau, des bureaux administratifs, recours à l’utilisation des panneaux scolaires, formation des enseignants sur les questions de genre </w:t>
      </w:r>
      <w:r w:rsidRPr="000169AD">
        <w:rPr>
          <w:rFonts w:cs="Times New Roman"/>
          <w:szCs w:val="26"/>
          <w:lang w:val="fr-FR"/>
        </w:rPr>
        <w:lastRenderedPageBreak/>
        <w:t>(VBG) et aux notions de l’environnement /changement</w:t>
      </w:r>
      <w:r w:rsidRPr="00673A71">
        <w:rPr>
          <w:rFonts w:ascii="Arial Narrow" w:hAnsi="Arial Narrow" w:cs="Calibri Light"/>
          <w:color w:val="000000"/>
          <w:lang w:val="fr-FR"/>
        </w:rPr>
        <w:t xml:space="preserve"> </w:t>
      </w:r>
      <w:r w:rsidRPr="000169AD">
        <w:rPr>
          <w:rFonts w:cs="Times New Roman"/>
          <w:szCs w:val="26"/>
          <w:lang w:val="fr-FR"/>
        </w:rPr>
        <w:t>climatique (énergies renouvelables, purification de l’eau…), sensibilisation aux questions de genre et de vulnérabilité.</w:t>
      </w:r>
      <w:r w:rsidRPr="00673A71">
        <w:rPr>
          <w:rFonts w:ascii="Arial Narrow" w:hAnsi="Arial Narrow" w:cs="Calibri Light"/>
          <w:color w:val="000000"/>
          <w:lang w:val="fr-FR"/>
        </w:rPr>
        <w:t xml:space="preserve"> </w:t>
      </w:r>
    </w:p>
    <w:p w14:paraId="6DC46B9A" w14:textId="77777777" w:rsidR="0045268A" w:rsidRDefault="0045268A" w:rsidP="0045268A">
      <w:pPr>
        <w:pStyle w:val="Default"/>
        <w:jc w:val="both"/>
        <w:rPr>
          <w:rFonts w:ascii="Arial Narrow" w:hAnsi="Arial Narrow"/>
        </w:rPr>
      </w:pPr>
    </w:p>
    <w:p w14:paraId="2360D939" w14:textId="77777777" w:rsidR="0045268A" w:rsidRPr="00673A71" w:rsidRDefault="0045268A" w:rsidP="00673A71">
      <w:pPr>
        <w:pStyle w:val="Paragraphedeliste"/>
        <w:numPr>
          <w:ilvl w:val="0"/>
          <w:numId w:val="23"/>
        </w:numPr>
        <w:spacing w:after="0" w:line="240" w:lineRule="auto"/>
        <w:jc w:val="both"/>
        <w:rPr>
          <w:rFonts w:ascii="Arial Narrow" w:hAnsi="Arial Narrow" w:cs="Calibri Light"/>
          <w:b/>
          <w:i/>
          <w:color w:val="000000"/>
          <w:lang w:val="fr-FR"/>
        </w:rPr>
      </w:pPr>
      <w:r w:rsidRPr="00673A71">
        <w:rPr>
          <w:rFonts w:ascii="Arial Narrow" w:hAnsi="Arial Narrow" w:cs="Calibri Light"/>
          <w:b/>
          <w:i/>
          <w:color w:val="000000"/>
          <w:lang w:val="fr-FR"/>
        </w:rPr>
        <w:t>Sous-composante 1.2 : Améliorer l’accès dans l’enseignement secondaire général</w:t>
      </w:r>
    </w:p>
    <w:p w14:paraId="557A374C" w14:textId="77777777" w:rsidR="0045268A" w:rsidRPr="000169AD" w:rsidRDefault="0045268A" w:rsidP="000169AD">
      <w:pPr>
        <w:spacing w:after="120" w:line="240" w:lineRule="auto"/>
        <w:jc w:val="both"/>
        <w:rPr>
          <w:rFonts w:ascii="Times New Roman" w:hAnsi="Times New Roman" w:cs="Times New Roman"/>
          <w:sz w:val="26"/>
          <w:szCs w:val="26"/>
          <w:lang w:val="fr-FR"/>
        </w:rPr>
      </w:pPr>
      <w:r w:rsidRPr="000169AD">
        <w:rPr>
          <w:rFonts w:ascii="Times New Roman" w:hAnsi="Times New Roman" w:cs="Times New Roman"/>
          <w:sz w:val="26"/>
          <w:szCs w:val="26"/>
          <w:lang w:val="fr-FR"/>
        </w:rPr>
        <w:t xml:space="preserve">Dans cette sous composante, il est prévu d’améliorer le taux de rétention des enfants et plus particulièrement des filles issues des familles les plus pauvres dans les établissements d’enseignement secondaires ciblés. Le projet favorisera l’accès et la rétention des élèves déplacés internes et des réfugiés par la fourniture d'un soutien multiforme aux établissements d’enseignement secondaires ciblés. La sous-composante apportera un appui dans en achetant des tables-bancs, des équipements des bibliothèques  (pour les sections anglophones spécifiquement), les équipements des laboratoires d’informatique et éventuellement ceux des laboratoires de sciences, le matériel pédagogique. Le projet financera  des interventions spécifiques au niveau scolaire en faveur des apprenants en situation d’urgence (soutien psychologique, prise en charge des frais de scolarité, cahiers et manuels de base, soutien psychologique...). </w:t>
      </w:r>
    </w:p>
    <w:p w14:paraId="6E7BAF13" w14:textId="77777777" w:rsidR="0045268A" w:rsidRPr="000169AD" w:rsidRDefault="0045268A" w:rsidP="000169AD">
      <w:pPr>
        <w:spacing w:after="120" w:line="240" w:lineRule="auto"/>
        <w:jc w:val="both"/>
        <w:rPr>
          <w:rFonts w:ascii="Times New Roman" w:hAnsi="Times New Roman" w:cs="Times New Roman"/>
          <w:sz w:val="26"/>
          <w:szCs w:val="26"/>
          <w:lang w:val="fr-FR"/>
        </w:rPr>
      </w:pPr>
      <w:r w:rsidRPr="000169AD">
        <w:rPr>
          <w:rFonts w:ascii="Times New Roman" w:hAnsi="Times New Roman" w:cs="Times New Roman"/>
          <w:sz w:val="26"/>
          <w:szCs w:val="26"/>
          <w:lang w:val="fr-FR"/>
        </w:rPr>
        <w:t xml:space="preserve">L’intervention comprendra (i) une campagne de communication pour sensibiliser les ménages à l'intervention ; (ii) la prise en charge des frais de scolarité pour les filles et autres élèves vulnérables. </w:t>
      </w:r>
    </w:p>
    <w:p w14:paraId="19F85541" w14:textId="77777777" w:rsidR="0045268A" w:rsidRPr="00673A71" w:rsidRDefault="0045268A" w:rsidP="00673A71">
      <w:pPr>
        <w:pStyle w:val="Paragraphedeliste"/>
        <w:numPr>
          <w:ilvl w:val="0"/>
          <w:numId w:val="23"/>
        </w:numPr>
        <w:spacing w:after="0" w:line="240" w:lineRule="auto"/>
        <w:jc w:val="both"/>
        <w:rPr>
          <w:rFonts w:ascii="Arial Narrow" w:hAnsi="Arial Narrow" w:cs="Calibri Light"/>
          <w:b/>
          <w:i/>
          <w:color w:val="000000"/>
          <w:lang w:val="fr-FR"/>
        </w:rPr>
      </w:pPr>
      <w:r w:rsidRPr="00673A71">
        <w:rPr>
          <w:rFonts w:ascii="Arial Narrow" w:hAnsi="Arial Narrow" w:cs="Calibri Light"/>
          <w:b/>
          <w:i/>
          <w:color w:val="000000"/>
          <w:lang w:val="fr-FR"/>
        </w:rPr>
        <w:t xml:space="preserve">Sous-composante 1.3 : Renforcer la gestion de l’enseignement secondaire </w:t>
      </w:r>
    </w:p>
    <w:p w14:paraId="66EB6113" w14:textId="77777777" w:rsidR="0045268A" w:rsidRPr="000169AD" w:rsidRDefault="0045268A" w:rsidP="000169AD">
      <w:pPr>
        <w:spacing w:after="120" w:line="240" w:lineRule="auto"/>
        <w:jc w:val="both"/>
        <w:rPr>
          <w:rFonts w:ascii="Times New Roman" w:hAnsi="Times New Roman" w:cs="Times New Roman"/>
          <w:sz w:val="26"/>
          <w:szCs w:val="26"/>
          <w:lang w:val="fr-FR"/>
        </w:rPr>
      </w:pPr>
      <w:r w:rsidRPr="000169AD">
        <w:rPr>
          <w:rFonts w:ascii="Times New Roman" w:hAnsi="Times New Roman" w:cs="Times New Roman"/>
          <w:sz w:val="26"/>
          <w:szCs w:val="26"/>
          <w:lang w:val="fr-FR"/>
        </w:rPr>
        <w:t>Dans cette sous-composante il est prévu : (i) l’élaboration d’une nouvelle politique de gestion rationnelle des mutations/affectations du personnel enseignant dans le secondaire, (ii) la mise en œuvre d’une nouvelle politique de gestion rationnelle des ressources humaines au sein des établissements bénéficiaires du projet et; (ii) le renforcement des capacités des personnels des structures centrales et déconcentrées impliquées dans le suivi des établissements scolaires (leaders).</w:t>
      </w:r>
    </w:p>
    <w:p w14:paraId="52683B7A" w14:textId="44DE6D93" w:rsidR="00663754" w:rsidRPr="00D33005" w:rsidRDefault="00663754" w:rsidP="00663754">
      <w:pPr>
        <w:spacing w:before="240" w:after="240" w:line="276" w:lineRule="auto"/>
        <w:jc w:val="both"/>
        <w:rPr>
          <w:rFonts w:ascii="Arial Narrow" w:hAnsi="Arial Narrow"/>
          <w:b/>
          <w:iCs/>
          <w:color w:val="E36C0A" w:themeColor="accent6" w:themeShade="BF"/>
          <w:sz w:val="26"/>
          <w:szCs w:val="26"/>
          <w:lang w:val="fr-FR"/>
        </w:rPr>
      </w:pPr>
      <w:r w:rsidRPr="00D33005">
        <w:rPr>
          <w:rFonts w:ascii="Arial Narrow" w:hAnsi="Arial Narrow"/>
          <w:b/>
          <w:color w:val="E36C0A" w:themeColor="accent6" w:themeShade="BF"/>
          <w:sz w:val="26"/>
          <w:szCs w:val="26"/>
          <w:lang w:val="fr-FR"/>
        </w:rPr>
        <w:t>Composante 2 : Appui au développement des compétences</w:t>
      </w:r>
    </w:p>
    <w:p w14:paraId="395EB611" w14:textId="77777777" w:rsidR="0045268A" w:rsidRPr="00673A71" w:rsidRDefault="0045268A" w:rsidP="00673A71">
      <w:pPr>
        <w:pStyle w:val="Paragraphedeliste"/>
        <w:numPr>
          <w:ilvl w:val="0"/>
          <w:numId w:val="23"/>
        </w:numPr>
        <w:spacing w:after="0" w:line="240" w:lineRule="auto"/>
        <w:jc w:val="both"/>
        <w:rPr>
          <w:rFonts w:ascii="Arial Narrow" w:hAnsi="Arial Narrow" w:cs="Calibri Light"/>
          <w:b/>
          <w:i/>
          <w:color w:val="000000"/>
          <w:lang w:val="fr-FR"/>
        </w:rPr>
      </w:pPr>
      <w:r w:rsidRPr="00673A71">
        <w:rPr>
          <w:rFonts w:ascii="Arial Narrow" w:hAnsi="Arial Narrow" w:cs="Calibri Light"/>
          <w:b/>
          <w:i/>
          <w:color w:val="000000"/>
          <w:lang w:val="fr-FR"/>
        </w:rPr>
        <w:t>Sous-composante 2.1: Améliorer la qualité et la pertinence des programmes de développement des compétences et renforcer les capacités institutionnelles du système</w:t>
      </w:r>
    </w:p>
    <w:p w14:paraId="017B76AF" w14:textId="77777777" w:rsidR="0045268A" w:rsidRPr="000169AD" w:rsidRDefault="0045268A" w:rsidP="000169AD">
      <w:pPr>
        <w:spacing w:after="120" w:line="240" w:lineRule="auto"/>
        <w:jc w:val="both"/>
        <w:rPr>
          <w:rFonts w:ascii="Times New Roman" w:hAnsi="Times New Roman" w:cs="Times New Roman"/>
          <w:sz w:val="26"/>
          <w:szCs w:val="26"/>
          <w:lang w:val="fr-FR"/>
        </w:rPr>
      </w:pPr>
      <w:r w:rsidRPr="000169AD">
        <w:rPr>
          <w:rFonts w:ascii="Times New Roman" w:hAnsi="Times New Roman" w:cs="Times New Roman"/>
          <w:sz w:val="26"/>
          <w:szCs w:val="26"/>
          <w:lang w:val="fr-FR"/>
        </w:rPr>
        <w:t xml:space="preserve">Pour améliorer la qualité et la pertinence, le projet va appuyer le développement et la mise en œuvre des référentiels de formation (Approche par les Compétences) de formation pour des secteurs économiques ciblés; </w:t>
      </w:r>
    </w:p>
    <w:p w14:paraId="7884B624" w14:textId="77777777" w:rsidR="0045268A" w:rsidRPr="00673A71" w:rsidRDefault="0045268A" w:rsidP="00673A71">
      <w:pPr>
        <w:pStyle w:val="Paragraphedeliste"/>
        <w:numPr>
          <w:ilvl w:val="0"/>
          <w:numId w:val="23"/>
        </w:numPr>
        <w:spacing w:after="0" w:line="240" w:lineRule="auto"/>
        <w:jc w:val="both"/>
        <w:rPr>
          <w:rFonts w:ascii="Arial Narrow" w:hAnsi="Arial Narrow" w:cs="Calibri Light"/>
          <w:b/>
          <w:i/>
          <w:color w:val="000000"/>
          <w:lang w:val="fr-FR"/>
        </w:rPr>
      </w:pPr>
      <w:r w:rsidRPr="00673A71">
        <w:rPr>
          <w:rFonts w:ascii="Arial Narrow" w:hAnsi="Arial Narrow" w:cs="Calibri Light"/>
          <w:b/>
          <w:i/>
          <w:color w:val="000000"/>
          <w:lang w:val="fr-FR"/>
        </w:rPr>
        <w:t>Sous-composante 2.2: Accroître l’accès aux programmes de développement des compétences dans des secteurs économiques ciblés (BTP, énergie, numérique, agro-industrie)</w:t>
      </w:r>
    </w:p>
    <w:p w14:paraId="3BBFA8AF" w14:textId="5EA5BA56" w:rsidR="00604684" w:rsidRPr="000169AD" w:rsidRDefault="0045268A" w:rsidP="000169AD">
      <w:pPr>
        <w:spacing w:after="120" w:line="240" w:lineRule="auto"/>
        <w:jc w:val="both"/>
        <w:rPr>
          <w:rFonts w:ascii="Times New Roman" w:hAnsi="Times New Roman" w:cs="Times New Roman"/>
          <w:sz w:val="26"/>
          <w:szCs w:val="26"/>
          <w:lang w:val="fr-FR"/>
        </w:rPr>
      </w:pPr>
      <w:r w:rsidRPr="000169AD">
        <w:rPr>
          <w:rFonts w:ascii="Times New Roman" w:hAnsi="Times New Roman" w:cs="Times New Roman"/>
          <w:sz w:val="26"/>
          <w:szCs w:val="26"/>
          <w:lang w:val="fr-FR"/>
        </w:rPr>
        <w:t xml:space="preserve">Un Fond Compétitif de Développement des Compétences sera mis en place (FCDC) ; Trois (03) cibles (fenêtres) ont été identifiées comme étant éligibles aux financements du FCDC : (i) les structures de formation du public et du privé, relevant du MINEFOP, MINESEC, MINEPIA et MINADER, (ii) les moyennes et grandes entreprises établies au Cameroun, exprimant le désir de renforcer les compétences de leurs personnels dans le but d’accroître leur compétitivité, des succursales de multinationales voulant s’implanter au Cameroun dans un secteur innovant et, (iii) les très petites entreprises, les associations et les groupes d’acteurs du secteur informel recherchant des formations. </w:t>
      </w:r>
    </w:p>
    <w:p w14:paraId="00889488" w14:textId="4B807256" w:rsidR="00D33005" w:rsidRPr="00D33005" w:rsidRDefault="00D33005" w:rsidP="00D33005">
      <w:pPr>
        <w:spacing w:before="240" w:after="240" w:line="276" w:lineRule="auto"/>
        <w:jc w:val="both"/>
        <w:rPr>
          <w:b/>
          <w:iCs/>
          <w:color w:val="E36C0A" w:themeColor="accent6" w:themeShade="BF"/>
          <w:sz w:val="26"/>
          <w:szCs w:val="26"/>
          <w:lang w:val="fr-FR"/>
        </w:rPr>
      </w:pPr>
      <w:r w:rsidRPr="00D33005">
        <w:rPr>
          <w:rFonts w:ascii="Arial Narrow" w:hAnsi="Arial Narrow"/>
          <w:b/>
          <w:color w:val="E36C0A" w:themeColor="accent6" w:themeShade="BF"/>
          <w:sz w:val="26"/>
          <w:szCs w:val="26"/>
          <w:lang w:val="fr-FR"/>
        </w:rPr>
        <w:t>Composante 3 : Gestion du projet et assistance technique</w:t>
      </w:r>
    </w:p>
    <w:p w14:paraId="06EB3471" w14:textId="306C51A4" w:rsidR="00C71FA1" w:rsidRPr="000169AD" w:rsidRDefault="00C71FA1" w:rsidP="002F0826">
      <w:pPr>
        <w:spacing w:after="120" w:line="240" w:lineRule="auto"/>
        <w:jc w:val="both"/>
        <w:rPr>
          <w:rFonts w:ascii="Times New Roman" w:hAnsi="Times New Roman" w:cs="Times New Roman"/>
          <w:sz w:val="26"/>
          <w:szCs w:val="26"/>
          <w:lang w:val="fr-FR"/>
        </w:rPr>
      </w:pPr>
      <w:r w:rsidRPr="000169AD">
        <w:rPr>
          <w:rFonts w:ascii="Times New Roman" w:hAnsi="Times New Roman" w:cs="Times New Roman"/>
          <w:sz w:val="26"/>
          <w:szCs w:val="26"/>
          <w:lang w:val="fr-FR"/>
        </w:rPr>
        <w:lastRenderedPageBreak/>
        <w:t xml:space="preserve">Cette composante </w:t>
      </w:r>
      <w:r w:rsidR="002F0826" w:rsidRPr="000169AD">
        <w:rPr>
          <w:rFonts w:ascii="Times New Roman" w:hAnsi="Times New Roman" w:cs="Times New Roman"/>
          <w:sz w:val="26"/>
          <w:szCs w:val="26"/>
          <w:lang w:val="fr-FR"/>
        </w:rPr>
        <w:t>intègre l’ensemble des dispositions de gestion du projet et de l’assistance technique pour atteindre les indicateurs de manière efficiente.</w:t>
      </w:r>
    </w:p>
    <w:p w14:paraId="4684D6D3" w14:textId="459BEE5E" w:rsidR="007D121D" w:rsidRPr="00D33005" w:rsidRDefault="007D121D" w:rsidP="002F0826">
      <w:pPr>
        <w:spacing w:after="120" w:line="240" w:lineRule="auto"/>
        <w:jc w:val="both"/>
        <w:rPr>
          <w:rFonts w:ascii="Arial Narrow" w:hAnsi="Arial Narrow" w:cs="Times New Roman"/>
          <w:sz w:val="26"/>
          <w:szCs w:val="26"/>
          <w:lang w:val="fr-FR"/>
        </w:rPr>
      </w:pPr>
      <w:r w:rsidRPr="009112CF">
        <w:rPr>
          <w:rFonts w:ascii="Arial Narrow" w:hAnsi="Arial Narrow"/>
          <w:b/>
          <w:color w:val="E36C0A" w:themeColor="accent6" w:themeShade="BF"/>
          <w:sz w:val="26"/>
          <w:szCs w:val="26"/>
          <w:lang w:val="fr-FR"/>
        </w:rPr>
        <w:t xml:space="preserve">Composante </w:t>
      </w:r>
      <w:r w:rsidR="00222580" w:rsidRPr="009112CF">
        <w:rPr>
          <w:rFonts w:ascii="Arial Narrow" w:hAnsi="Arial Narrow"/>
          <w:b/>
          <w:color w:val="E36C0A" w:themeColor="accent6" w:themeShade="BF"/>
          <w:sz w:val="26"/>
          <w:szCs w:val="26"/>
          <w:lang w:val="fr-FR"/>
        </w:rPr>
        <w:t>4 :</w:t>
      </w:r>
      <w:r w:rsidRPr="009112CF">
        <w:rPr>
          <w:rFonts w:ascii="Arial Narrow" w:hAnsi="Arial Narrow"/>
          <w:b/>
          <w:color w:val="E36C0A" w:themeColor="accent6" w:themeShade="BF"/>
          <w:sz w:val="26"/>
          <w:szCs w:val="26"/>
          <w:lang w:val="fr-FR"/>
        </w:rPr>
        <w:t xml:space="preserve"> </w:t>
      </w:r>
      <w:bookmarkStart w:id="1" w:name="_Hlk36812747"/>
      <w:r w:rsidRPr="009112CF">
        <w:rPr>
          <w:rFonts w:ascii="Arial Narrow" w:hAnsi="Arial Narrow"/>
          <w:b/>
          <w:color w:val="E36C0A" w:themeColor="accent6" w:themeShade="BF"/>
          <w:sz w:val="26"/>
          <w:szCs w:val="26"/>
          <w:lang w:val="fr-FR"/>
        </w:rPr>
        <w:t xml:space="preserve">Composante d'intervention d'urgence en cas crise </w:t>
      </w:r>
      <w:bookmarkEnd w:id="1"/>
      <w:r w:rsidRPr="009112CF">
        <w:rPr>
          <w:rFonts w:ascii="Arial Narrow" w:hAnsi="Arial Narrow"/>
          <w:b/>
          <w:color w:val="E36C0A" w:themeColor="accent6" w:themeShade="BF"/>
          <w:sz w:val="26"/>
          <w:szCs w:val="26"/>
          <w:lang w:val="fr-FR"/>
        </w:rPr>
        <w:t>(CERC)</w:t>
      </w:r>
      <w:r w:rsidRPr="009112CF">
        <w:rPr>
          <w:rFonts w:ascii="Arial Narrow" w:hAnsi="Arial Narrow" w:cs="Times New Roman"/>
          <w:sz w:val="26"/>
          <w:szCs w:val="26"/>
          <w:lang w:val="fr-FR"/>
        </w:rPr>
        <w:t xml:space="preserve"> </w:t>
      </w:r>
      <w:r w:rsidRPr="009112CF">
        <w:rPr>
          <w:rFonts w:ascii="Arial Narrow" w:hAnsi="Arial Narrow" w:cs="Times New Roman"/>
          <w:sz w:val="26"/>
          <w:szCs w:val="26"/>
          <w:lang w:val="fr-FR"/>
        </w:rPr>
        <w:br/>
      </w:r>
      <w:r w:rsidRPr="009112CF">
        <w:rPr>
          <w:rFonts w:ascii="Times New Roman" w:hAnsi="Times New Roman" w:cs="Times New Roman"/>
          <w:sz w:val="26"/>
          <w:szCs w:val="26"/>
          <w:lang w:val="fr-FR"/>
        </w:rPr>
        <w:t xml:space="preserve">La CERC sera incluse dans le projet proposé conformément à l'OP 8.00 pour aider le gouvernement à améliorer les temps de réponse en cas de situations futures où une assistance urgente est nécessaire. Le CERC permet une réaffectation rapide des produits du projet </w:t>
      </w:r>
      <w:bookmarkStart w:id="2" w:name="_Hlk36812150"/>
      <w:r w:rsidRPr="009112CF">
        <w:rPr>
          <w:rFonts w:ascii="Times New Roman" w:hAnsi="Times New Roman" w:cs="Times New Roman"/>
          <w:sz w:val="26"/>
          <w:szCs w:val="26"/>
          <w:lang w:val="fr-FR"/>
        </w:rPr>
        <w:t>en cas de catastrophe ou de crise naturelle ou d'origine humaine future qui a causé ou est susceptible de causer imminemment un impact économique</w:t>
      </w:r>
      <w:bookmarkEnd w:id="2"/>
      <w:r w:rsidRPr="009112CF">
        <w:rPr>
          <w:rFonts w:ascii="Times New Roman" w:hAnsi="Times New Roman" w:cs="Times New Roman"/>
          <w:sz w:val="26"/>
          <w:szCs w:val="26"/>
          <w:lang w:val="fr-FR"/>
        </w:rPr>
        <w:t xml:space="preserve"> et / ou social défavorable majeur. Cette composante n'a pas d'allocation de financement au départ. En cas d'urgence, </w:t>
      </w:r>
      <w:r w:rsidR="000169AD" w:rsidRPr="009112CF">
        <w:rPr>
          <w:rFonts w:ascii="Times New Roman" w:hAnsi="Times New Roman" w:cs="Times New Roman"/>
          <w:sz w:val="26"/>
          <w:szCs w:val="26"/>
          <w:lang w:val="fr-FR"/>
        </w:rPr>
        <w:t xml:space="preserve">cette composante sera </w:t>
      </w:r>
      <w:r w:rsidRPr="009112CF">
        <w:rPr>
          <w:rFonts w:ascii="Times New Roman" w:hAnsi="Times New Roman" w:cs="Times New Roman"/>
          <w:sz w:val="26"/>
          <w:szCs w:val="26"/>
          <w:lang w:val="fr-FR"/>
        </w:rPr>
        <w:t>utilisé</w:t>
      </w:r>
      <w:r w:rsidR="000169AD" w:rsidRPr="009112CF">
        <w:rPr>
          <w:rFonts w:ascii="Times New Roman" w:hAnsi="Times New Roman" w:cs="Times New Roman"/>
          <w:sz w:val="26"/>
          <w:szCs w:val="26"/>
          <w:lang w:val="fr-FR"/>
        </w:rPr>
        <w:t>e</w:t>
      </w:r>
      <w:r w:rsidRPr="009112CF">
        <w:rPr>
          <w:rFonts w:ascii="Times New Roman" w:hAnsi="Times New Roman" w:cs="Times New Roman"/>
          <w:sz w:val="26"/>
          <w:szCs w:val="26"/>
          <w:lang w:val="fr-FR"/>
        </w:rPr>
        <w:t xml:space="preserve"> pour </w:t>
      </w:r>
      <w:r w:rsidR="000169AD" w:rsidRPr="009112CF">
        <w:rPr>
          <w:rFonts w:ascii="Times New Roman" w:hAnsi="Times New Roman" w:cs="Times New Roman"/>
          <w:sz w:val="26"/>
          <w:szCs w:val="26"/>
          <w:lang w:val="fr-FR"/>
        </w:rPr>
        <w:t>solliciter</w:t>
      </w:r>
      <w:r w:rsidRPr="009112CF">
        <w:rPr>
          <w:rFonts w:ascii="Times New Roman" w:hAnsi="Times New Roman" w:cs="Times New Roman"/>
          <w:sz w:val="26"/>
          <w:szCs w:val="26"/>
          <w:lang w:val="fr-FR"/>
        </w:rPr>
        <w:t xml:space="preserve"> des ressources dans la catégorie de dépenses non allouées et / ou permettre au gouvernement de demander à la Banque mondiale de reclassifier et de réaffecter les financements d'autres composantes du projet pour couvrir les coûts d'intervention d'urgence et de relèvement, s'il est approuvé par la Banque mondiale.</w:t>
      </w:r>
    </w:p>
    <w:p w14:paraId="08477CA4" w14:textId="77777777" w:rsidR="00D538E0" w:rsidRPr="006962E5" w:rsidRDefault="00D538E0" w:rsidP="00D33005">
      <w:pPr>
        <w:pStyle w:val="Titre1"/>
        <w:jc w:val="left"/>
      </w:pPr>
      <w:r w:rsidRPr="006962E5">
        <w:t xml:space="preserve">2. Résumé des activités antérieures de mobilisation des parties prenantes </w:t>
      </w:r>
    </w:p>
    <w:p w14:paraId="39854BC9" w14:textId="31C9906A" w:rsidR="00D538E0" w:rsidRPr="006962E5" w:rsidRDefault="002F0826" w:rsidP="00D538E0">
      <w:pPr>
        <w:widowControl w:val="0"/>
        <w:autoSpaceDE w:val="0"/>
        <w:autoSpaceDN w:val="0"/>
        <w:adjustRightInd w:val="0"/>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Dans la phase de préparation du projet sous </w:t>
      </w:r>
      <w:r w:rsidR="00087DA7">
        <w:rPr>
          <w:rFonts w:ascii="Times New Roman" w:hAnsi="Times New Roman" w:cs="Times New Roman"/>
          <w:sz w:val="26"/>
          <w:szCs w:val="26"/>
          <w:lang w:val="fr-FR"/>
        </w:rPr>
        <w:t>s</w:t>
      </w:r>
      <w:r>
        <w:rPr>
          <w:rFonts w:ascii="Times New Roman" w:hAnsi="Times New Roman" w:cs="Times New Roman"/>
          <w:sz w:val="26"/>
          <w:szCs w:val="26"/>
          <w:lang w:val="fr-FR"/>
        </w:rPr>
        <w:t xml:space="preserve">a première forme, </w:t>
      </w:r>
      <w:r w:rsidR="00A27CF5">
        <w:rPr>
          <w:rFonts w:ascii="Times New Roman" w:hAnsi="Times New Roman" w:cs="Times New Roman"/>
          <w:sz w:val="26"/>
          <w:szCs w:val="26"/>
          <w:lang w:val="fr-FR"/>
        </w:rPr>
        <w:t xml:space="preserve">et dans ces modifications récentes, </w:t>
      </w:r>
      <w:r>
        <w:rPr>
          <w:rFonts w:ascii="Times New Roman" w:hAnsi="Times New Roman" w:cs="Times New Roman"/>
          <w:sz w:val="26"/>
          <w:szCs w:val="26"/>
          <w:lang w:val="fr-FR"/>
        </w:rPr>
        <w:t xml:space="preserve">une </w:t>
      </w:r>
      <w:r w:rsidR="00A27CF5">
        <w:rPr>
          <w:rFonts w:ascii="Times New Roman" w:hAnsi="Times New Roman" w:cs="Times New Roman"/>
          <w:sz w:val="26"/>
          <w:szCs w:val="26"/>
          <w:lang w:val="fr-FR"/>
        </w:rPr>
        <w:t>approche</w:t>
      </w:r>
      <w:r>
        <w:rPr>
          <w:rFonts w:ascii="Times New Roman" w:hAnsi="Times New Roman" w:cs="Times New Roman"/>
          <w:sz w:val="26"/>
          <w:szCs w:val="26"/>
          <w:lang w:val="fr-FR"/>
        </w:rPr>
        <w:t xml:space="preserve"> consultative a été mené</w:t>
      </w:r>
      <w:r w:rsidR="00A27CF5">
        <w:rPr>
          <w:rFonts w:ascii="Times New Roman" w:hAnsi="Times New Roman" w:cs="Times New Roman"/>
          <w:sz w:val="26"/>
          <w:szCs w:val="26"/>
          <w:lang w:val="fr-FR"/>
        </w:rPr>
        <w:t xml:space="preserve">e. Il a été </w:t>
      </w:r>
      <w:r w:rsidR="00E926D8">
        <w:rPr>
          <w:rFonts w:ascii="Times New Roman" w:hAnsi="Times New Roman" w:cs="Times New Roman"/>
          <w:sz w:val="26"/>
          <w:szCs w:val="26"/>
          <w:lang w:val="fr-FR"/>
        </w:rPr>
        <w:t>question d’organiser</w:t>
      </w:r>
      <w:r w:rsidR="00A27CF5">
        <w:rPr>
          <w:rFonts w:ascii="Times New Roman" w:hAnsi="Times New Roman" w:cs="Times New Roman"/>
          <w:sz w:val="26"/>
          <w:szCs w:val="26"/>
          <w:lang w:val="fr-FR"/>
        </w:rPr>
        <w:t xml:space="preserve"> des réunions de préparations auxquels étaient invités des acteurs du secteur privée (SYNDUSTRICAM, le GICAM, l’Association des Chefs d’Etablissements d’Enseignements Technique et Professionnels…). Ces derniers avec le concours des autres </w:t>
      </w:r>
      <w:r w:rsidR="00E96778">
        <w:rPr>
          <w:rFonts w:ascii="Times New Roman" w:hAnsi="Times New Roman" w:cs="Times New Roman"/>
          <w:sz w:val="26"/>
          <w:szCs w:val="26"/>
          <w:lang w:val="fr-FR"/>
        </w:rPr>
        <w:t>acteurs</w:t>
      </w:r>
      <w:r w:rsidR="00A27CF5">
        <w:rPr>
          <w:rFonts w:ascii="Times New Roman" w:hAnsi="Times New Roman" w:cs="Times New Roman"/>
          <w:sz w:val="26"/>
          <w:szCs w:val="26"/>
          <w:lang w:val="fr-FR"/>
        </w:rPr>
        <w:t xml:space="preserve"> institution</w:t>
      </w:r>
      <w:r w:rsidR="00E96778">
        <w:rPr>
          <w:rFonts w:ascii="Times New Roman" w:hAnsi="Times New Roman" w:cs="Times New Roman"/>
          <w:sz w:val="26"/>
          <w:szCs w:val="26"/>
          <w:lang w:val="fr-FR"/>
        </w:rPr>
        <w:t>nel ont contribué</w:t>
      </w:r>
      <w:r w:rsidR="00A27CF5">
        <w:rPr>
          <w:rFonts w:ascii="Times New Roman" w:hAnsi="Times New Roman" w:cs="Times New Roman"/>
          <w:sz w:val="26"/>
          <w:szCs w:val="26"/>
          <w:lang w:val="fr-FR"/>
        </w:rPr>
        <w:t xml:space="preserve"> à densifier et donner de la teneur </w:t>
      </w:r>
      <w:r w:rsidR="00E96778">
        <w:rPr>
          <w:rFonts w:ascii="Times New Roman" w:hAnsi="Times New Roman" w:cs="Times New Roman"/>
          <w:sz w:val="26"/>
          <w:szCs w:val="26"/>
          <w:lang w:val="fr-FR"/>
        </w:rPr>
        <w:t>aux activités. De plus des activités de communications et d’information envers la communau</w:t>
      </w:r>
      <w:r w:rsidR="00087DA7">
        <w:rPr>
          <w:rFonts w:ascii="Times New Roman" w:hAnsi="Times New Roman" w:cs="Times New Roman"/>
          <w:sz w:val="26"/>
          <w:szCs w:val="26"/>
          <w:lang w:val="fr-FR"/>
        </w:rPr>
        <w:t>té éducative ont été organisées</w:t>
      </w:r>
      <w:r w:rsidR="00E96778">
        <w:rPr>
          <w:rFonts w:ascii="Times New Roman" w:hAnsi="Times New Roman" w:cs="Times New Roman"/>
          <w:sz w:val="26"/>
          <w:szCs w:val="26"/>
          <w:lang w:val="fr-FR"/>
        </w:rPr>
        <w:t xml:space="preserve"> </w:t>
      </w:r>
      <w:r w:rsidR="00087DA7">
        <w:rPr>
          <w:rFonts w:ascii="Times New Roman" w:hAnsi="Times New Roman" w:cs="Times New Roman"/>
          <w:sz w:val="26"/>
          <w:szCs w:val="26"/>
          <w:lang w:val="fr-FR"/>
        </w:rPr>
        <w:t>au cours</w:t>
      </w:r>
      <w:r w:rsidR="00E96778">
        <w:rPr>
          <w:rFonts w:ascii="Times New Roman" w:hAnsi="Times New Roman" w:cs="Times New Roman"/>
          <w:sz w:val="26"/>
          <w:szCs w:val="26"/>
          <w:lang w:val="fr-FR"/>
        </w:rPr>
        <w:t xml:space="preserve"> de l’atelier d’information organisé en </w:t>
      </w:r>
      <w:r w:rsidR="00E96778" w:rsidRPr="00087DA7">
        <w:rPr>
          <w:rFonts w:ascii="Times New Roman" w:hAnsi="Times New Roman" w:cs="Times New Roman"/>
          <w:sz w:val="26"/>
          <w:szCs w:val="26"/>
          <w:lang w:val="fr-FR"/>
        </w:rPr>
        <w:t xml:space="preserve">Avril 2019 </w:t>
      </w:r>
      <w:r w:rsidR="00E96778">
        <w:rPr>
          <w:rFonts w:ascii="Times New Roman" w:hAnsi="Times New Roman" w:cs="Times New Roman"/>
          <w:sz w:val="26"/>
          <w:szCs w:val="26"/>
          <w:lang w:val="fr-FR"/>
        </w:rPr>
        <w:t xml:space="preserve">à la Chambre d’Agriculture. </w:t>
      </w:r>
    </w:p>
    <w:p w14:paraId="49B93E4D" w14:textId="3A8552F9" w:rsidR="00D538E0" w:rsidRPr="006962E5" w:rsidRDefault="00D538E0" w:rsidP="00087DA7">
      <w:pPr>
        <w:pStyle w:val="Titre1"/>
        <w:jc w:val="left"/>
      </w:pPr>
      <w:r w:rsidRPr="006962E5">
        <w:t xml:space="preserve">3. Identification des parties prenantes </w:t>
      </w:r>
    </w:p>
    <w:p w14:paraId="6297F978" w14:textId="68830FDD" w:rsidR="00D538E0" w:rsidRPr="002F0826" w:rsidRDefault="00D538E0" w:rsidP="00D538E0">
      <w:pPr>
        <w:spacing w:before="240" w:after="120" w:line="240" w:lineRule="auto"/>
        <w:ind w:left="706"/>
        <w:jc w:val="both"/>
        <w:rPr>
          <w:rFonts w:ascii="Times New Roman" w:eastAsia="Times New Roman" w:hAnsi="Times New Roman" w:cs="Times New Roman"/>
          <w:sz w:val="26"/>
          <w:szCs w:val="26"/>
          <w:lang w:val="fr-FR"/>
        </w:rPr>
      </w:pPr>
      <w:r w:rsidRPr="002F0826">
        <w:rPr>
          <w:rFonts w:ascii="Times New Roman" w:eastAsia="Times New Roman" w:hAnsi="Times New Roman" w:cs="Times New Roman"/>
          <w:sz w:val="26"/>
          <w:szCs w:val="26"/>
          <w:lang w:val="fr-FR"/>
        </w:rPr>
        <w:t>3.1. Parties touchées</w:t>
      </w:r>
    </w:p>
    <w:p w14:paraId="7B4A6734" w14:textId="35F149EA" w:rsidR="00D538E0" w:rsidRPr="002F0826" w:rsidRDefault="009B48D8" w:rsidP="00E96778">
      <w:pPr>
        <w:spacing w:before="240" w:after="120" w:line="240" w:lineRule="auto"/>
        <w:jc w:val="both"/>
        <w:rPr>
          <w:rFonts w:ascii="Times New Roman" w:eastAsia="Times New Roman" w:hAnsi="Times New Roman" w:cs="Times New Roman"/>
          <w:sz w:val="26"/>
          <w:szCs w:val="26"/>
          <w:lang w:val="fr-FR"/>
        </w:rPr>
      </w:pPr>
      <w:r w:rsidRPr="009B48D8">
        <w:rPr>
          <w:rFonts w:ascii="Times New Roman" w:eastAsia="Times New Roman" w:hAnsi="Times New Roman" w:cs="Times New Roman"/>
          <w:sz w:val="26"/>
          <w:szCs w:val="26"/>
          <w:lang w:val="fr-FR"/>
        </w:rPr>
        <w:t>Les parties prenantes touchées par le projet regroupent l’ensemble des individus ou groupes bénéficiant ou subissant, d’une manière ou d’une autre, des actions du projet</w:t>
      </w:r>
      <w:r>
        <w:rPr>
          <w:rFonts w:ascii="Times New Roman" w:eastAsia="Times New Roman" w:hAnsi="Times New Roman" w:cs="Times New Roman"/>
          <w:sz w:val="26"/>
          <w:szCs w:val="26"/>
          <w:lang w:val="fr-FR"/>
        </w:rPr>
        <w:t xml:space="preserve"> il s’agit ainsi de</w:t>
      </w:r>
      <w:r w:rsidR="00D538E0" w:rsidRPr="002F0826">
        <w:rPr>
          <w:rFonts w:ascii="Times New Roman" w:eastAsia="Times New Roman" w:hAnsi="Times New Roman" w:cs="Times New Roman"/>
          <w:sz w:val="26"/>
          <w:szCs w:val="26"/>
          <w:lang w:val="fr-FR"/>
        </w:rPr>
        <w:t>:</w:t>
      </w:r>
    </w:p>
    <w:p w14:paraId="70662455"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Elèves</w:t>
      </w:r>
    </w:p>
    <w:p w14:paraId="198CC731"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Enseignants et formateurs</w:t>
      </w:r>
    </w:p>
    <w:p w14:paraId="48C27572"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Parents d’élèves</w:t>
      </w:r>
    </w:p>
    <w:p w14:paraId="67207DAA"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responsables d’établissements</w:t>
      </w:r>
    </w:p>
    <w:p w14:paraId="6481C822"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personnels d’établissements</w:t>
      </w:r>
    </w:p>
    <w:p w14:paraId="61E7B756"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 xml:space="preserve">Chefs d’entreprises </w:t>
      </w:r>
    </w:p>
    <w:p w14:paraId="1171492B" w14:textId="19C5E969"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Communautés autour des établissements et des établissements de formation technique et professionnel (EFTP) bénéficiaires</w:t>
      </w:r>
    </w:p>
    <w:p w14:paraId="4210B1D1"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Chefs des établissements de formation technique et et professionnel (EFTP)</w:t>
      </w:r>
    </w:p>
    <w:p w14:paraId="15826570"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responsables des  entreprises du secteur informel</w:t>
      </w:r>
    </w:p>
    <w:p w14:paraId="467A2A3E"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 xml:space="preserve">Petits restaurateurs dans les établissements et EFTP </w:t>
      </w:r>
    </w:p>
    <w:p w14:paraId="57B35AF9" w14:textId="77777777" w:rsidR="00D538E0" w:rsidRPr="002F0826" w:rsidRDefault="00D538E0" w:rsidP="00673A71">
      <w:pPr>
        <w:pStyle w:val="Paragraphedeliste"/>
        <w:numPr>
          <w:ilvl w:val="0"/>
          <w:numId w:val="4"/>
        </w:numPr>
        <w:spacing w:before="240" w:after="120" w:line="240" w:lineRule="auto"/>
        <w:jc w:val="both"/>
        <w:rPr>
          <w:rFonts w:eastAsia="Times New Roman" w:cs="Times New Roman"/>
          <w:szCs w:val="26"/>
          <w:lang w:val="fr-FR"/>
        </w:rPr>
      </w:pPr>
      <w:r w:rsidRPr="002F0826">
        <w:rPr>
          <w:rFonts w:eastAsia="Times New Roman" w:cs="Times New Roman"/>
          <w:szCs w:val="26"/>
          <w:lang w:val="fr-FR"/>
        </w:rPr>
        <w:t xml:space="preserve">Association des parents d’élèves et enseignants (APEE) </w:t>
      </w:r>
    </w:p>
    <w:p w14:paraId="19C65F2A" w14:textId="1755A582" w:rsidR="00FA2949" w:rsidRPr="009112CF" w:rsidRDefault="00D538E0" w:rsidP="00673A71">
      <w:pPr>
        <w:pStyle w:val="Paragraphedeliste"/>
        <w:numPr>
          <w:ilvl w:val="0"/>
          <w:numId w:val="3"/>
        </w:numPr>
        <w:spacing w:before="240" w:after="120" w:line="240" w:lineRule="auto"/>
        <w:jc w:val="both"/>
        <w:rPr>
          <w:rFonts w:eastAsia="Times New Roman" w:cs="Times New Roman"/>
          <w:color w:val="E36C0A" w:themeColor="accent6" w:themeShade="BF"/>
          <w:szCs w:val="26"/>
          <w:lang w:val="fr-FR"/>
        </w:rPr>
      </w:pPr>
      <w:r w:rsidRPr="00E96778">
        <w:rPr>
          <w:rFonts w:eastAsia="Times New Roman" w:cs="Times New Roman"/>
          <w:szCs w:val="26"/>
          <w:lang w:val="fr-FR"/>
        </w:rPr>
        <w:t>Prestataires</w:t>
      </w:r>
      <w:r w:rsidR="00E96778" w:rsidRPr="00E96778">
        <w:rPr>
          <w:rFonts w:eastAsia="Times New Roman" w:cs="Times New Roman"/>
          <w:szCs w:val="26"/>
          <w:lang w:val="fr-FR"/>
        </w:rPr>
        <w:t>.</w:t>
      </w:r>
    </w:p>
    <w:p w14:paraId="68F1B3E3" w14:textId="77777777" w:rsidR="009112CF" w:rsidRPr="009112CF" w:rsidRDefault="009112CF" w:rsidP="009112CF">
      <w:pPr>
        <w:spacing w:before="240" w:after="120" w:line="240" w:lineRule="auto"/>
        <w:jc w:val="both"/>
        <w:rPr>
          <w:rFonts w:eastAsia="Times New Roman" w:cs="Times New Roman"/>
          <w:color w:val="E36C0A" w:themeColor="accent6" w:themeShade="BF"/>
          <w:szCs w:val="26"/>
          <w:lang w:val="fr-FR"/>
        </w:rPr>
      </w:pPr>
    </w:p>
    <w:p w14:paraId="4BBB23BF" w14:textId="77777777" w:rsidR="00F53785" w:rsidRPr="00673A71" w:rsidRDefault="00F53785" w:rsidP="00673A71">
      <w:pPr>
        <w:spacing w:before="120" w:after="120" w:line="240" w:lineRule="auto"/>
        <w:ind w:left="709"/>
        <w:jc w:val="both"/>
        <w:rPr>
          <w:rFonts w:eastAsia="Times New Roman" w:cs="Times New Roman"/>
          <w:color w:val="E36C0A" w:themeColor="accent6" w:themeShade="BF"/>
          <w:sz w:val="10"/>
          <w:szCs w:val="26"/>
          <w:lang w:val="fr-FR"/>
        </w:rPr>
      </w:pPr>
    </w:p>
    <w:tbl>
      <w:tblPr>
        <w:tblStyle w:val="Grilledutableau"/>
        <w:tblW w:w="10620" w:type="dxa"/>
        <w:jc w:val="center"/>
        <w:tblLook w:val="04A0" w:firstRow="1" w:lastRow="0" w:firstColumn="1" w:lastColumn="0" w:noHBand="0" w:noVBand="1"/>
      </w:tblPr>
      <w:tblGrid>
        <w:gridCol w:w="3240"/>
        <w:gridCol w:w="3710"/>
        <w:gridCol w:w="3670"/>
      </w:tblGrid>
      <w:tr w:rsidR="009B48D8" w:rsidRPr="009112CF" w14:paraId="39A37441" w14:textId="77777777" w:rsidTr="00350A3B">
        <w:trPr>
          <w:jc w:val="center"/>
        </w:trPr>
        <w:tc>
          <w:tcPr>
            <w:tcW w:w="3240" w:type="dxa"/>
            <w:vAlign w:val="center"/>
          </w:tcPr>
          <w:p w14:paraId="0FDFEB01" w14:textId="4F90F0C5" w:rsidR="009B48D8" w:rsidRPr="00350A3B" w:rsidRDefault="009B48D8" w:rsidP="00673A71">
            <w:pPr>
              <w:pStyle w:val="Paragraphedeliste"/>
              <w:spacing w:before="240" w:after="120" w:line="240" w:lineRule="auto"/>
              <w:ind w:left="0"/>
              <w:jc w:val="center"/>
              <w:rPr>
                <w:rFonts w:eastAsia="Times New Roman" w:cs="Times New Roman"/>
                <w:b/>
                <w:i/>
                <w:sz w:val="24"/>
                <w:szCs w:val="26"/>
                <w:lang w:val="fr-FR"/>
              </w:rPr>
            </w:pPr>
            <w:r w:rsidRPr="00350A3B">
              <w:rPr>
                <w:rFonts w:eastAsia="Times New Roman" w:cs="Times New Roman"/>
                <w:b/>
                <w:i/>
                <w:sz w:val="24"/>
                <w:szCs w:val="26"/>
                <w:lang w:val="fr-FR"/>
              </w:rPr>
              <w:lastRenderedPageBreak/>
              <w:t>Désignation des parties</w:t>
            </w:r>
          </w:p>
        </w:tc>
        <w:tc>
          <w:tcPr>
            <w:tcW w:w="3710" w:type="dxa"/>
            <w:vAlign w:val="center"/>
          </w:tcPr>
          <w:p w14:paraId="1C474C53" w14:textId="49291F5D" w:rsidR="009B48D8" w:rsidRPr="00350A3B" w:rsidRDefault="009B48D8" w:rsidP="00673A71">
            <w:pPr>
              <w:pStyle w:val="Paragraphedeliste"/>
              <w:spacing w:before="240" w:after="120" w:line="240" w:lineRule="auto"/>
              <w:ind w:left="0"/>
              <w:jc w:val="center"/>
              <w:rPr>
                <w:rFonts w:eastAsia="Times New Roman" w:cs="Times New Roman"/>
                <w:b/>
                <w:i/>
                <w:sz w:val="24"/>
                <w:szCs w:val="26"/>
                <w:lang w:val="fr-FR"/>
              </w:rPr>
            </w:pPr>
            <w:r w:rsidRPr="00350A3B">
              <w:rPr>
                <w:rFonts w:eastAsia="Times New Roman" w:cs="Times New Roman"/>
                <w:b/>
                <w:i/>
                <w:sz w:val="24"/>
                <w:szCs w:val="26"/>
                <w:lang w:val="fr-FR"/>
              </w:rPr>
              <w:t>Description des parties</w:t>
            </w:r>
          </w:p>
        </w:tc>
        <w:tc>
          <w:tcPr>
            <w:tcW w:w="3670" w:type="dxa"/>
            <w:vAlign w:val="center"/>
          </w:tcPr>
          <w:p w14:paraId="7647C026" w14:textId="75E39FFE" w:rsidR="009B48D8" w:rsidRPr="00350A3B" w:rsidRDefault="009B48D8" w:rsidP="00673A71">
            <w:pPr>
              <w:pStyle w:val="Paragraphedeliste"/>
              <w:spacing w:before="240" w:after="120" w:line="240" w:lineRule="auto"/>
              <w:ind w:left="0"/>
              <w:jc w:val="center"/>
              <w:rPr>
                <w:rFonts w:eastAsia="Times New Roman" w:cs="Times New Roman"/>
                <w:b/>
                <w:i/>
                <w:sz w:val="24"/>
                <w:szCs w:val="26"/>
                <w:lang w:val="fr-FR"/>
              </w:rPr>
            </w:pPr>
            <w:r w:rsidRPr="00350A3B">
              <w:rPr>
                <w:rFonts w:eastAsia="Times New Roman" w:cs="Times New Roman"/>
                <w:b/>
                <w:i/>
                <w:sz w:val="24"/>
                <w:szCs w:val="26"/>
                <w:lang w:val="fr-FR"/>
              </w:rPr>
              <w:t>Composante du projet susceptible d’affecter</w:t>
            </w:r>
          </w:p>
        </w:tc>
      </w:tr>
      <w:tr w:rsidR="009B48D8" w:rsidRPr="009112CF" w14:paraId="2D08BD9B" w14:textId="77777777" w:rsidTr="00350A3B">
        <w:trPr>
          <w:trHeight w:val="314"/>
          <w:jc w:val="center"/>
        </w:trPr>
        <w:tc>
          <w:tcPr>
            <w:tcW w:w="3240" w:type="dxa"/>
            <w:vAlign w:val="center"/>
          </w:tcPr>
          <w:p w14:paraId="4EAFC498" w14:textId="7E07858B" w:rsidR="009B48D8" w:rsidRPr="00350A3B" w:rsidRDefault="001C2E0C" w:rsidP="00673A71">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élèves</w:t>
            </w:r>
          </w:p>
        </w:tc>
        <w:tc>
          <w:tcPr>
            <w:tcW w:w="3710" w:type="dxa"/>
            <w:vAlign w:val="center"/>
          </w:tcPr>
          <w:p w14:paraId="4815D309" w14:textId="04AD630A" w:rsidR="009B48D8" w:rsidRPr="00350A3B" w:rsidRDefault="001C2E0C" w:rsidP="00673A71">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Ceux, celles qui re</w:t>
            </w:r>
            <w:r w:rsidR="007E66F0" w:rsidRPr="00350A3B">
              <w:rPr>
                <w:rFonts w:eastAsia="Times New Roman" w:cs="Times New Roman"/>
                <w:sz w:val="22"/>
                <w:lang w:val="fr-FR"/>
              </w:rPr>
              <w:t>cevront les</w:t>
            </w:r>
            <w:r w:rsidRPr="00350A3B">
              <w:rPr>
                <w:rFonts w:eastAsia="Times New Roman" w:cs="Times New Roman"/>
                <w:sz w:val="22"/>
                <w:lang w:val="fr-FR"/>
              </w:rPr>
              <w:t xml:space="preserve"> enseignement</w:t>
            </w:r>
            <w:r w:rsidR="007E66F0" w:rsidRPr="00350A3B">
              <w:rPr>
                <w:rFonts w:eastAsia="Times New Roman" w:cs="Times New Roman"/>
                <w:sz w:val="22"/>
                <w:lang w:val="fr-FR"/>
              </w:rPr>
              <w:t>s</w:t>
            </w:r>
            <w:r w:rsidRPr="00350A3B">
              <w:rPr>
                <w:rFonts w:eastAsia="Times New Roman" w:cs="Times New Roman"/>
                <w:sz w:val="22"/>
                <w:lang w:val="fr-FR"/>
              </w:rPr>
              <w:t xml:space="preserve"> dans un établissement scolaire</w:t>
            </w:r>
            <w:r w:rsidR="007E66F0" w:rsidRPr="00350A3B">
              <w:rPr>
                <w:rFonts w:eastAsia="Times New Roman" w:cs="Times New Roman"/>
                <w:sz w:val="22"/>
                <w:lang w:val="fr-FR"/>
              </w:rPr>
              <w:t>, centre de formation appuyé par le PADESCE</w:t>
            </w:r>
          </w:p>
        </w:tc>
        <w:tc>
          <w:tcPr>
            <w:tcW w:w="3670" w:type="dxa"/>
            <w:vAlign w:val="center"/>
          </w:tcPr>
          <w:p w14:paraId="084DD59E" w14:textId="1F7CD7AD" w:rsidR="009B48D8" w:rsidRPr="00350A3B" w:rsidRDefault="007E66F0" w:rsidP="00673A71">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Toutes les composantes du projet</w:t>
            </w:r>
          </w:p>
        </w:tc>
      </w:tr>
      <w:tr w:rsidR="009B48D8" w:rsidRPr="009112CF" w14:paraId="1CABC28B" w14:textId="77777777" w:rsidTr="00350A3B">
        <w:trPr>
          <w:trHeight w:val="440"/>
          <w:jc w:val="center"/>
        </w:trPr>
        <w:tc>
          <w:tcPr>
            <w:tcW w:w="3240" w:type="dxa"/>
            <w:vAlign w:val="center"/>
          </w:tcPr>
          <w:p w14:paraId="435EA76B" w14:textId="0ABD1F9F" w:rsidR="009B48D8" w:rsidRPr="00673A71" w:rsidRDefault="007E66F0" w:rsidP="00673A71">
            <w:pPr>
              <w:spacing w:after="0" w:line="240" w:lineRule="auto"/>
              <w:rPr>
                <w:rFonts w:ascii="Times New Roman" w:eastAsia="Times New Roman" w:hAnsi="Times New Roman" w:cs="Times New Roman"/>
                <w:color w:val="E36C0A" w:themeColor="accent6" w:themeShade="BF"/>
                <w:lang w:val="fr-FR"/>
              </w:rPr>
            </w:pPr>
            <w:r w:rsidRPr="00673A71">
              <w:rPr>
                <w:rFonts w:ascii="Times New Roman" w:eastAsia="Times New Roman" w:hAnsi="Times New Roman" w:cs="Times New Roman"/>
                <w:lang w:val="fr-FR"/>
              </w:rPr>
              <w:t>Enseignants et formateurs</w:t>
            </w:r>
          </w:p>
        </w:tc>
        <w:tc>
          <w:tcPr>
            <w:tcW w:w="3710" w:type="dxa"/>
            <w:vAlign w:val="center"/>
          </w:tcPr>
          <w:p w14:paraId="214991FC" w14:textId="7A789842" w:rsidR="009B48D8" w:rsidRPr="00350A3B" w:rsidRDefault="00427055" w:rsidP="00673A71">
            <w:pPr>
              <w:pStyle w:val="Paragraphedeliste"/>
              <w:spacing w:before="120" w:after="120" w:line="240" w:lineRule="auto"/>
              <w:ind w:left="0"/>
              <w:rPr>
                <w:rFonts w:eastAsia="Times New Roman" w:cs="Times New Roman"/>
                <w:sz w:val="22"/>
                <w:lang w:val="fr-FR"/>
              </w:rPr>
            </w:pPr>
            <w:r w:rsidRPr="00350A3B">
              <w:rPr>
                <w:rFonts w:eastAsia="Times New Roman" w:cs="Times New Roman"/>
                <w:sz w:val="22"/>
                <w:lang w:val="fr-FR"/>
              </w:rPr>
              <w:t>Ceux qui ont la charge de conduire la formation des élèves et la gestion des structures de formation bénéficiaires des appuis du PADESCE</w:t>
            </w:r>
          </w:p>
        </w:tc>
        <w:tc>
          <w:tcPr>
            <w:tcW w:w="3670" w:type="dxa"/>
            <w:vAlign w:val="center"/>
          </w:tcPr>
          <w:p w14:paraId="1E72296B" w14:textId="19BC3AC3" w:rsidR="009B48D8" w:rsidRPr="00350A3B" w:rsidRDefault="00451DB5" w:rsidP="00673A71">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Toutes les composantes du projet</w:t>
            </w:r>
          </w:p>
        </w:tc>
      </w:tr>
      <w:tr w:rsidR="007E66F0" w:rsidRPr="00427055" w14:paraId="7CFD001B" w14:textId="77777777" w:rsidTr="00350A3B">
        <w:trPr>
          <w:trHeight w:val="359"/>
          <w:jc w:val="center"/>
        </w:trPr>
        <w:tc>
          <w:tcPr>
            <w:tcW w:w="3240" w:type="dxa"/>
            <w:vAlign w:val="center"/>
          </w:tcPr>
          <w:p w14:paraId="6169DAE8" w14:textId="77777777" w:rsidR="007E66F0" w:rsidRPr="00673A71" w:rsidRDefault="007E66F0" w:rsidP="00673A71">
            <w:pPr>
              <w:spacing w:after="0" w:line="240" w:lineRule="auto"/>
              <w:rPr>
                <w:rFonts w:ascii="Times New Roman" w:eastAsia="Times New Roman" w:hAnsi="Times New Roman" w:cs="Times New Roman"/>
                <w:lang w:val="fr-FR"/>
              </w:rPr>
            </w:pPr>
            <w:r w:rsidRPr="00673A71">
              <w:rPr>
                <w:rFonts w:ascii="Times New Roman" w:eastAsia="Times New Roman" w:hAnsi="Times New Roman" w:cs="Times New Roman"/>
                <w:lang w:val="fr-FR"/>
              </w:rPr>
              <w:t>Parents d’élèves</w:t>
            </w:r>
          </w:p>
          <w:p w14:paraId="5EBE389A" w14:textId="77777777" w:rsidR="007E66F0" w:rsidRPr="00673A71" w:rsidRDefault="007E66F0" w:rsidP="00673A71">
            <w:pPr>
              <w:spacing w:before="240" w:after="120" w:line="240" w:lineRule="auto"/>
              <w:rPr>
                <w:rFonts w:ascii="Times New Roman" w:eastAsia="Times New Roman" w:hAnsi="Times New Roman" w:cs="Times New Roman"/>
                <w:lang w:val="fr-FR"/>
              </w:rPr>
            </w:pPr>
          </w:p>
        </w:tc>
        <w:tc>
          <w:tcPr>
            <w:tcW w:w="3710" w:type="dxa"/>
            <w:vAlign w:val="center"/>
          </w:tcPr>
          <w:p w14:paraId="428E5C1D" w14:textId="1222518E" w:rsidR="007E66F0" w:rsidRPr="00350A3B" w:rsidRDefault="00427055" w:rsidP="00673A71">
            <w:pPr>
              <w:pStyle w:val="Paragraphedeliste"/>
              <w:spacing w:before="120" w:after="120" w:line="240" w:lineRule="auto"/>
              <w:ind w:left="0"/>
              <w:rPr>
                <w:rFonts w:eastAsia="Times New Roman" w:cs="Times New Roman"/>
                <w:sz w:val="22"/>
                <w:lang w:val="fr-FR"/>
              </w:rPr>
            </w:pPr>
            <w:r w:rsidRPr="00350A3B">
              <w:rPr>
                <w:rFonts w:eastAsia="Times New Roman" w:cs="Times New Roman"/>
                <w:sz w:val="22"/>
                <w:lang w:val="fr-FR"/>
              </w:rPr>
              <w:t>Ceux qui sont  membres de la communauté éducative</w:t>
            </w:r>
            <w:r w:rsidR="00451DB5" w:rsidRPr="00350A3B">
              <w:rPr>
                <w:rFonts w:eastAsia="Times New Roman" w:cs="Times New Roman"/>
                <w:sz w:val="22"/>
                <w:lang w:val="fr-FR"/>
              </w:rPr>
              <w:t>, de l’association des parents d’élèves</w:t>
            </w:r>
            <w:r w:rsidRPr="00350A3B">
              <w:rPr>
                <w:rFonts w:eastAsia="Times New Roman" w:cs="Times New Roman"/>
                <w:sz w:val="22"/>
                <w:lang w:val="fr-FR"/>
              </w:rPr>
              <w:t xml:space="preserve"> et ceux qui ont  des élèves inscrits au sein des structures scolaires ou de formation</w:t>
            </w:r>
            <w:r w:rsidR="00451DB5" w:rsidRPr="00350A3B">
              <w:rPr>
                <w:rFonts w:eastAsia="Times New Roman" w:cs="Times New Roman"/>
                <w:sz w:val="22"/>
                <w:lang w:val="fr-FR"/>
              </w:rPr>
              <w:t>s</w:t>
            </w:r>
            <w:r w:rsidRPr="00350A3B">
              <w:rPr>
                <w:rFonts w:eastAsia="Times New Roman" w:cs="Times New Roman"/>
                <w:sz w:val="22"/>
                <w:lang w:val="fr-FR"/>
              </w:rPr>
              <w:t xml:space="preserve"> </w:t>
            </w:r>
            <w:r w:rsidR="00FD14B8" w:rsidRPr="00350A3B">
              <w:rPr>
                <w:rFonts w:eastAsia="Times New Roman" w:cs="Times New Roman"/>
                <w:sz w:val="22"/>
                <w:lang w:val="fr-FR"/>
              </w:rPr>
              <w:t>bénéficiaires des appuis du PADESCE</w:t>
            </w:r>
          </w:p>
        </w:tc>
        <w:tc>
          <w:tcPr>
            <w:tcW w:w="3670" w:type="dxa"/>
            <w:vAlign w:val="center"/>
          </w:tcPr>
          <w:p w14:paraId="6A709B26" w14:textId="65270761" w:rsidR="007E66F0" w:rsidRPr="00350A3B" w:rsidRDefault="00451DB5" w:rsidP="00673A71">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Les composantes 1 et 2</w:t>
            </w:r>
          </w:p>
        </w:tc>
      </w:tr>
      <w:tr w:rsidR="00451DB5" w:rsidRPr="00427055" w14:paraId="4580CDF8" w14:textId="77777777" w:rsidTr="00350A3B">
        <w:trPr>
          <w:trHeight w:val="359"/>
          <w:jc w:val="center"/>
        </w:trPr>
        <w:tc>
          <w:tcPr>
            <w:tcW w:w="3240" w:type="dxa"/>
            <w:vAlign w:val="center"/>
          </w:tcPr>
          <w:p w14:paraId="6862DFD8" w14:textId="3E72A44E" w:rsidR="00451DB5" w:rsidRPr="00673A71" w:rsidRDefault="00451DB5" w:rsidP="00673A71">
            <w:pPr>
              <w:spacing w:after="0" w:line="240" w:lineRule="auto"/>
              <w:rPr>
                <w:rFonts w:ascii="Times New Roman" w:eastAsia="Times New Roman" w:hAnsi="Times New Roman" w:cs="Times New Roman"/>
                <w:lang w:val="fr-FR"/>
              </w:rPr>
            </w:pPr>
            <w:r w:rsidRPr="00673A71">
              <w:rPr>
                <w:rFonts w:ascii="Times New Roman" w:eastAsia="Times New Roman" w:hAnsi="Times New Roman" w:cs="Times New Roman"/>
                <w:lang w:val="fr-FR"/>
              </w:rPr>
              <w:t>Opérateurs économiques</w:t>
            </w:r>
          </w:p>
        </w:tc>
        <w:tc>
          <w:tcPr>
            <w:tcW w:w="3710" w:type="dxa"/>
            <w:vAlign w:val="center"/>
          </w:tcPr>
          <w:p w14:paraId="343242CD" w14:textId="0A3BB439" w:rsidR="00451DB5" w:rsidRPr="00350A3B" w:rsidRDefault="00186EDD" w:rsidP="00673A71">
            <w:pPr>
              <w:pStyle w:val="Paragraphedeliste"/>
              <w:spacing w:before="120" w:after="120" w:line="240" w:lineRule="auto"/>
              <w:ind w:left="0"/>
              <w:rPr>
                <w:rFonts w:eastAsia="Times New Roman" w:cs="Times New Roman"/>
                <w:sz w:val="22"/>
                <w:lang w:val="fr-FR"/>
              </w:rPr>
            </w:pPr>
            <w:r w:rsidRPr="00350A3B">
              <w:rPr>
                <w:rFonts w:eastAsia="Times New Roman" w:cs="Times New Roman"/>
                <w:sz w:val="22"/>
                <w:lang w:val="fr-FR"/>
              </w:rPr>
              <w:t xml:space="preserve">Il s’agit des </w:t>
            </w:r>
            <w:r w:rsidR="00451DB5" w:rsidRPr="00350A3B">
              <w:rPr>
                <w:rFonts w:eastAsia="Times New Roman" w:cs="Times New Roman"/>
                <w:sz w:val="22"/>
                <w:lang w:val="fr-FR"/>
              </w:rPr>
              <w:t>petits restaurateurs dans les établissements et fournisseurs de services au sein des structures scolaires ou de formations bénéficiaires des appuis du PADESCE</w:t>
            </w:r>
          </w:p>
        </w:tc>
        <w:tc>
          <w:tcPr>
            <w:tcW w:w="3670" w:type="dxa"/>
            <w:vAlign w:val="center"/>
          </w:tcPr>
          <w:p w14:paraId="07398A71" w14:textId="3E7463B8" w:rsidR="00451DB5" w:rsidRPr="00350A3B" w:rsidRDefault="00451DB5" w:rsidP="00350A3B">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Les composantes 1 et 2</w:t>
            </w:r>
          </w:p>
        </w:tc>
      </w:tr>
      <w:tr w:rsidR="00186EDD" w:rsidRPr="00427055" w14:paraId="4040478F" w14:textId="77777777" w:rsidTr="00350A3B">
        <w:trPr>
          <w:trHeight w:val="359"/>
          <w:jc w:val="center"/>
        </w:trPr>
        <w:tc>
          <w:tcPr>
            <w:tcW w:w="3240" w:type="dxa"/>
            <w:vAlign w:val="center"/>
          </w:tcPr>
          <w:p w14:paraId="4A902083" w14:textId="5B8B07D9" w:rsidR="00186EDD" w:rsidRPr="00673A71" w:rsidRDefault="00186EDD" w:rsidP="00673A71">
            <w:pPr>
              <w:spacing w:after="0" w:line="240" w:lineRule="auto"/>
              <w:rPr>
                <w:rFonts w:ascii="Times New Roman" w:eastAsia="Times New Roman" w:hAnsi="Times New Roman" w:cs="Times New Roman"/>
                <w:lang w:val="fr-FR"/>
              </w:rPr>
            </w:pPr>
            <w:r w:rsidRPr="00673A71">
              <w:rPr>
                <w:rFonts w:ascii="Times New Roman" w:eastAsia="Times New Roman" w:hAnsi="Times New Roman" w:cs="Times New Roman"/>
                <w:lang w:val="fr-FR"/>
              </w:rPr>
              <w:t>Les acteurs institutionnels</w:t>
            </w:r>
          </w:p>
        </w:tc>
        <w:tc>
          <w:tcPr>
            <w:tcW w:w="3710" w:type="dxa"/>
            <w:vAlign w:val="center"/>
          </w:tcPr>
          <w:p w14:paraId="163C2420" w14:textId="00F2229D" w:rsidR="00186EDD" w:rsidRPr="00350A3B" w:rsidRDefault="00186EDD" w:rsidP="00673A71">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Il s’agit des Collectivités Territoriales décentralisées</w:t>
            </w:r>
            <w:r w:rsidR="00335E1F" w:rsidRPr="00350A3B">
              <w:rPr>
                <w:rFonts w:eastAsia="Times New Roman" w:cs="Times New Roman"/>
                <w:sz w:val="22"/>
                <w:lang w:val="fr-FR"/>
              </w:rPr>
              <w:t xml:space="preserve"> où se situent les structures</w:t>
            </w:r>
            <w:r w:rsidRPr="00350A3B">
              <w:rPr>
                <w:rFonts w:eastAsia="Times New Roman" w:cs="Times New Roman"/>
                <w:sz w:val="22"/>
                <w:lang w:val="fr-FR"/>
              </w:rPr>
              <w:t xml:space="preserve"> bénéficiaires des appuis du Projet et des départements</w:t>
            </w:r>
            <w:r w:rsidR="005A57D0" w:rsidRPr="00350A3B">
              <w:rPr>
                <w:rFonts w:eastAsia="Times New Roman" w:cs="Times New Roman"/>
                <w:sz w:val="22"/>
                <w:lang w:val="fr-FR"/>
              </w:rPr>
              <w:t xml:space="preserve"> ministériels ayant un intérêt sur </w:t>
            </w:r>
            <w:r w:rsidR="00335E1F" w:rsidRPr="00350A3B">
              <w:rPr>
                <w:rFonts w:eastAsia="Times New Roman" w:cs="Times New Roman"/>
                <w:sz w:val="22"/>
                <w:lang w:val="fr-FR"/>
              </w:rPr>
              <w:t>les activités du projet : MINEPIA, MINADER, MINDCAF</w:t>
            </w:r>
            <w:r w:rsidRPr="00350A3B">
              <w:rPr>
                <w:rFonts w:eastAsia="Times New Roman" w:cs="Times New Roman"/>
                <w:sz w:val="22"/>
                <w:lang w:val="fr-FR"/>
              </w:rPr>
              <w:t xml:space="preserve"> </w:t>
            </w:r>
          </w:p>
        </w:tc>
        <w:tc>
          <w:tcPr>
            <w:tcW w:w="3670" w:type="dxa"/>
            <w:vAlign w:val="center"/>
          </w:tcPr>
          <w:p w14:paraId="1C428DA2" w14:textId="7D4C2758" w:rsidR="00186EDD" w:rsidRPr="00350A3B" w:rsidRDefault="00335E1F" w:rsidP="00350A3B">
            <w:pPr>
              <w:pStyle w:val="Paragraphedeliste"/>
              <w:spacing w:before="240" w:after="120" w:line="240" w:lineRule="auto"/>
              <w:ind w:left="0"/>
              <w:rPr>
                <w:rFonts w:eastAsia="Times New Roman" w:cs="Times New Roman"/>
                <w:sz w:val="22"/>
                <w:lang w:val="fr-FR"/>
              </w:rPr>
            </w:pPr>
            <w:r w:rsidRPr="00350A3B">
              <w:rPr>
                <w:rFonts w:eastAsia="Times New Roman" w:cs="Times New Roman"/>
                <w:sz w:val="22"/>
                <w:lang w:val="fr-FR"/>
              </w:rPr>
              <w:t>Les composantes 1 et 2</w:t>
            </w:r>
          </w:p>
        </w:tc>
      </w:tr>
    </w:tbl>
    <w:p w14:paraId="4D67D06D" w14:textId="77777777" w:rsidR="009B48D8" w:rsidRPr="00E96778" w:rsidRDefault="009B48D8" w:rsidP="00673A71">
      <w:pPr>
        <w:pStyle w:val="Paragraphedeliste"/>
        <w:numPr>
          <w:ilvl w:val="0"/>
          <w:numId w:val="3"/>
        </w:numPr>
        <w:spacing w:before="240" w:after="120" w:line="240" w:lineRule="auto"/>
        <w:jc w:val="both"/>
        <w:rPr>
          <w:rFonts w:eastAsia="Times New Roman" w:cs="Times New Roman"/>
          <w:color w:val="E36C0A" w:themeColor="accent6" w:themeShade="BF"/>
          <w:szCs w:val="26"/>
          <w:lang w:val="fr-FR"/>
        </w:rPr>
      </w:pPr>
    </w:p>
    <w:p w14:paraId="5AD6B583" w14:textId="77777777" w:rsidR="00D538E0" w:rsidRPr="00023721" w:rsidRDefault="00D538E0" w:rsidP="00087DA7">
      <w:pPr>
        <w:spacing w:before="240" w:after="120" w:line="240" w:lineRule="auto"/>
        <w:ind w:left="706"/>
        <w:jc w:val="both"/>
        <w:rPr>
          <w:rFonts w:ascii="Times New Roman" w:eastAsia="Times New Roman" w:hAnsi="Times New Roman" w:cs="Times New Roman"/>
          <w:sz w:val="26"/>
          <w:szCs w:val="26"/>
          <w:lang w:val="fr-FR"/>
        </w:rPr>
      </w:pPr>
      <w:r w:rsidRPr="00023721">
        <w:rPr>
          <w:rFonts w:ascii="Times New Roman" w:eastAsia="Times New Roman" w:hAnsi="Times New Roman" w:cs="Times New Roman"/>
          <w:sz w:val="26"/>
          <w:szCs w:val="26"/>
          <w:lang w:val="fr-FR"/>
        </w:rPr>
        <w:t>3.2. Autres parties concernées</w:t>
      </w:r>
    </w:p>
    <w:p w14:paraId="79FE4498" w14:textId="77777777" w:rsidR="00461EDC" w:rsidRPr="002F0826" w:rsidRDefault="00461EDC" w:rsidP="00461EDC">
      <w:pPr>
        <w:spacing w:before="240" w:after="120" w:line="240" w:lineRule="auto"/>
        <w:jc w:val="both"/>
        <w:rPr>
          <w:rFonts w:ascii="Times New Roman" w:eastAsia="Times New Roman" w:hAnsi="Times New Roman" w:cs="Times New Roman"/>
          <w:sz w:val="26"/>
          <w:szCs w:val="26"/>
          <w:lang w:val="fr-FR"/>
        </w:rPr>
      </w:pPr>
      <w:r w:rsidRPr="002F0826">
        <w:rPr>
          <w:rFonts w:ascii="Times New Roman" w:eastAsia="Times New Roman" w:hAnsi="Times New Roman" w:cs="Times New Roman"/>
          <w:sz w:val="26"/>
          <w:szCs w:val="26"/>
          <w:lang w:val="fr-FR"/>
        </w:rPr>
        <w:t xml:space="preserve">Les parties qui pourront être potentiellement </w:t>
      </w:r>
      <w:r>
        <w:rPr>
          <w:rFonts w:ascii="Times New Roman" w:eastAsia="Times New Roman" w:hAnsi="Times New Roman" w:cs="Times New Roman"/>
          <w:sz w:val="26"/>
          <w:szCs w:val="26"/>
          <w:lang w:val="fr-FR"/>
        </w:rPr>
        <w:t>concernées</w:t>
      </w:r>
      <w:r w:rsidRPr="002F0826">
        <w:rPr>
          <w:rFonts w:ascii="Times New Roman" w:eastAsia="Times New Roman" w:hAnsi="Times New Roman" w:cs="Times New Roman"/>
          <w:sz w:val="26"/>
          <w:szCs w:val="26"/>
          <w:lang w:val="fr-FR"/>
        </w:rPr>
        <w:t xml:space="preserve"> par les activités du projet sont :</w:t>
      </w:r>
    </w:p>
    <w:p w14:paraId="2A9A6B8A"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Organisations professionnel</w:t>
      </w:r>
      <w:r w:rsidR="004E599C">
        <w:rPr>
          <w:rFonts w:eastAsia="Times New Roman" w:cs="Times New Roman"/>
          <w:szCs w:val="26"/>
          <w:lang w:val="fr-FR"/>
        </w:rPr>
        <w:t>le</w:t>
      </w:r>
      <w:r w:rsidRPr="00E96778">
        <w:rPr>
          <w:rFonts w:eastAsia="Times New Roman" w:cs="Times New Roman"/>
          <w:szCs w:val="26"/>
          <w:lang w:val="fr-FR"/>
        </w:rPr>
        <w:t>s et patronales (Syndicat des enseignants, Syndicat des travailleurs, les associations des responsables des EFTP, ECAM, MECAM…)</w:t>
      </w:r>
      <w:r w:rsidR="00E96778">
        <w:rPr>
          <w:rFonts w:eastAsia="Times New Roman" w:cs="Times New Roman"/>
          <w:szCs w:val="26"/>
          <w:lang w:val="fr-FR"/>
        </w:rPr>
        <w:t> ;</w:t>
      </w:r>
    </w:p>
    <w:p w14:paraId="011C4B67"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Partenaires au développement (Banque Mondiale, KFW, HCR, Plan Cameroon, UNICEF, UNESCO, JAICA, AFD…)</w:t>
      </w:r>
      <w:r w:rsidR="00E96778">
        <w:rPr>
          <w:rFonts w:eastAsia="Times New Roman" w:cs="Times New Roman"/>
          <w:szCs w:val="26"/>
          <w:lang w:val="fr-FR"/>
        </w:rPr>
        <w:t> ;</w:t>
      </w:r>
    </w:p>
    <w:p w14:paraId="35855FB9"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Collectivités territoriales décentralisées (CTD)</w:t>
      </w:r>
      <w:r w:rsidR="00E96778">
        <w:rPr>
          <w:rFonts w:eastAsia="Times New Roman" w:cs="Times New Roman"/>
          <w:szCs w:val="26"/>
          <w:lang w:val="fr-FR"/>
        </w:rPr>
        <w:t> ;</w:t>
      </w:r>
    </w:p>
    <w:p w14:paraId="58B6039D"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Organisation de la société civile</w:t>
      </w:r>
      <w:r w:rsidR="00E96778">
        <w:rPr>
          <w:rFonts w:eastAsia="Times New Roman" w:cs="Times New Roman"/>
          <w:szCs w:val="26"/>
          <w:lang w:val="fr-FR"/>
        </w:rPr>
        <w:t> ;</w:t>
      </w:r>
    </w:p>
    <w:p w14:paraId="59B5874F"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Les Organisations non gouvernementales</w:t>
      </w:r>
      <w:r w:rsidR="00E96778">
        <w:rPr>
          <w:rFonts w:eastAsia="Times New Roman" w:cs="Times New Roman"/>
          <w:szCs w:val="26"/>
          <w:lang w:val="fr-FR"/>
        </w:rPr>
        <w:t> ;</w:t>
      </w:r>
    </w:p>
    <w:p w14:paraId="4B99413A"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Les autorités administratives</w:t>
      </w:r>
      <w:r w:rsidR="00E96778">
        <w:rPr>
          <w:rFonts w:eastAsia="Times New Roman" w:cs="Times New Roman"/>
          <w:szCs w:val="26"/>
          <w:lang w:val="fr-FR"/>
        </w:rPr>
        <w:t> ;</w:t>
      </w:r>
    </w:p>
    <w:p w14:paraId="51681CBF"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Les médias</w:t>
      </w:r>
      <w:r w:rsidR="00E96778">
        <w:rPr>
          <w:rFonts w:eastAsia="Times New Roman" w:cs="Times New Roman"/>
          <w:szCs w:val="26"/>
          <w:lang w:val="fr-FR"/>
        </w:rPr>
        <w:t> ;</w:t>
      </w:r>
    </w:p>
    <w:p w14:paraId="22239A97"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Les autres projets (Projet filets sociaux…)</w:t>
      </w:r>
      <w:r w:rsidR="00E96778">
        <w:rPr>
          <w:rFonts w:eastAsia="Times New Roman" w:cs="Times New Roman"/>
          <w:szCs w:val="26"/>
          <w:lang w:val="fr-FR"/>
        </w:rPr>
        <w:t> ;</w:t>
      </w:r>
    </w:p>
    <w:p w14:paraId="4AEE461B" w14:textId="77777777" w:rsidR="00BF7DFF"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Association des parents d’élèves et enseignants (APEE)</w:t>
      </w:r>
      <w:r w:rsidR="00461EDC">
        <w:rPr>
          <w:rFonts w:eastAsia="Times New Roman" w:cs="Times New Roman"/>
          <w:szCs w:val="26"/>
          <w:lang w:val="fr-FR"/>
        </w:rPr>
        <w:t> ;</w:t>
      </w:r>
      <w:r w:rsidRPr="00E96778">
        <w:rPr>
          <w:rFonts w:eastAsia="Times New Roman" w:cs="Times New Roman"/>
          <w:szCs w:val="26"/>
          <w:lang w:val="fr-FR"/>
        </w:rPr>
        <w:t xml:space="preserve"> </w:t>
      </w:r>
    </w:p>
    <w:p w14:paraId="32045CF1" w14:textId="6DFF578C" w:rsidR="00BF7DFF" w:rsidRDefault="00BF7DFF"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 xml:space="preserve">Communauté de développement/ Associations </w:t>
      </w:r>
      <w:r w:rsidR="00AA5AB6" w:rsidRPr="00E96778">
        <w:rPr>
          <w:rFonts w:eastAsia="Times New Roman" w:cs="Times New Roman"/>
          <w:szCs w:val="26"/>
          <w:lang w:val="fr-FR"/>
        </w:rPr>
        <w:t>locales</w:t>
      </w:r>
      <w:r w:rsidR="00AA5AB6">
        <w:rPr>
          <w:rFonts w:eastAsia="Times New Roman" w:cs="Times New Roman"/>
          <w:szCs w:val="26"/>
          <w:lang w:val="fr-FR"/>
        </w:rPr>
        <w:t>.</w:t>
      </w:r>
    </w:p>
    <w:p w14:paraId="77CE850D" w14:textId="5CA44B55" w:rsidR="00A30239" w:rsidRPr="00E96778" w:rsidRDefault="00A30239" w:rsidP="00673A71">
      <w:pPr>
        <w:pStyle w:val="Paragraphedeliste"/>
        <w:numPr>
          <w:ilvl w:val="0"/>
          <w:numId w:val="5"/>
        </w:numPr>
        <w:spacing w:before="240" w:after="120" w:line="240" w:lineRule="auto"/>
        <w:jc w:val="both"/>
        <w:rPr>
          <w:rFonts w:eastAsia="Times New Roman" w:cs="Times New Roman"/>
          <w:szCs w:val="26"/>
          <w:lang w:val="fr-FR"/>
        </w:rPr>
      </w:pPr>
      <w:r>
        <w:rPr>
          <w:rFonts w:eastAsia="Times New Roman" w:cs="Times New Roman"/>
          <w:szCs w:val="26"/>
          <w:lang w:val="fr-FR"/>
        </w:rPr>
        <w:t xml:space="preserve">Les </w:t>
      </w:r>
      <w:r w:rsidR="0066409D">
        <w:rPr>
          <w:rFonts w:eastAsia="Times New Roman" w:cs="Times New Roman"/>
          <w:szCs w:val="26"/>
          <w:lang w:val="fr-FR"/>
        </w:rPr>
        <w:t>élèves</w:t>
      </w:r>
      <w:r>
        <w:rPr>
          <w:rFonts w:eastAsia="Times New Roman" w:cs="Times New Roman"/>
          <w:szCs w:val="26"/>
          <w:lang w:val="fr-FR"/>
        </w:rPr>
        <w:t xml:space="preserve"> et leurs parents  </w:t>
      </w:r>
    </w:p>
    <w:p w14:paraId="6C6E48F0" w14:textId="77777777" w:rsidR="00D538E0" w:rsidRPr="00023721" w:rsidRDefault="009844AE" w:rsidP="00023721">
      <w:pPr>
        <w:spacing w:before="240" w:after="120" w:line="240" w:lineRule="auto"/>
        <w:ind w:left="706"/>
        <w:jc w:val="both"/>
        <w:rPr>
          <w:rFonts w:ascii="Times New Roman" w:eastAsia="Times New Roman" w:hAnsi="Times New Roman" w:cs="Times New Roman"/>
          <w:sz w:val="26"/>
          <w:szCs w:val="26"/>
          <w:lang w:val="fr-FR"/>
        </w:rPr>
      </w:pPr>
      <w:r w:rsidRPr="00023721">
        <w:rPr>
          <w:rFonts w:ascii="Times New Roman" w:eastAsia="Times New Roman" w:hAnsi="Times New Roman" w:cs="Times New Roman"/>
          <w:sz w:val="26"/>
          <w:szCs w:val="26"/>
          <w:lang w:val="fr-FR"/>
        </w:rPr>
        <w:t xml:space="preserve"> </w:t>
      </w:r>
      <w:r w:rsidR="00D538E0" w:rsidRPr="00023721">
        <w:rPr>
          <w:rFonts w:ascii="Times New Roman" w:eastAsia="Times New Roman" w:hAnsi="Times New Roman" w:cs="Times New Roman"/>
          <w:sz w:val="26"/>
          <w:szCs w:val="26"/>
          <w:lang w:val="fr-FR"/>
        </w:rPr>
        <w:t>3.3. Individus ou groupes défavorisés ou vulnérables</w:t>
      </w:r>
    </w:p>
    <w:p w14:paraId="5DF112A7" w14:textId="77777777" w:rsidR="009844AE" w:rsidRPr="00461EDC" w:rsidRDefault="009844AE" w:rsidP="00673A71">
      <w:pPr>
        <w:pStyle w:val="Paragraphedeliste"/>
        <w:numPr>
          <w:ilvl w:val="0"/>
          <w:numId w:val="11"/>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lastRenderedPageBreak/>
        <w:t>Les individus ou groupes défavorisés affectés par le projet sont :</w:t>
      </w:r>
    </w:p>
    <w:p w14:paraId="04656710"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Populations de pygmées</w:t>
      </w:r>
      <w:r w:rsidR="00461EDC">
        <w:rPr>
          <w:rFonts w:eastAsia="Times New Roman" w:cs="Times New Roman"/>
          <w:szCs w:val="26"/>
          <w:lang w:val="fr-FR"/>
        </w:rPr>
        <w:t> ;</w:t>
      </w:r>
    </w:p>
    <w:p w14:paraId="412F94D9"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Populations des bororos</w:t>
      </w:r>
      <w:r w:rsidR="00461EDC">
        <w:rPr>
          <w:rFonts w:eastAsia="Times New Roman" w:cs="Times New Roman"/>
          <w:szCs w:val="26"/>
          <w:lang w:val="fr-FR"/>
        </w:rPr>
        <w:t> ;</w:t>
      </w:r>
    </w:p>
    <w:p w14:paraId="596E1FF9" w14:textId="25EAD605"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 xml:space="preserve">Personnes vivant avec </w:t>
      </w:r>
      <w:r w:rsidR="00023721">
        <w:rPr>
          <w:rFonts w:eastAsia="Times New Roman" w:cs="Times New Roman"/>
          <w:szCs w:val="26"/>
          <w:lang w:val="fr-FR"/>
        </w:rPr>
        <w:t xml:space="preserve">un </w:t>
      </w:r>
      <w:r w:rsidRPr="00E96778">
        <w:rPr>
          <w:rFonts w:eastAsia="Times New Roman" w:cs="Times New Roman"/>
          <w:szCs w:val="26"/>
          <w:lang w:val="fr-FR"/>
        </w:rPr>
        <w:t>handicap</w:t>
      </w:r>
      <w:r w:rsidR="00461EDC">
        <w:rPr>
          <w:rFonts w:eastAsia="Times New Roman" w:cs="Times New Roman"/>
          <w:szCs w:val="26"/>
          <w:lang w:val="fr-FR"/>
        </w:rPr>
        <w:t> ;</w:t>
      </w:r>
    </w:p>
    <w:p w14:paraId="70CD76CF" w14:textId="77777777" w:rsidR="009844AE" w:rsidRPr="00E96778" w:rsidRDefault="00023721" w:rsidP="00673A71">
      <w:pPr>
        <w:pStyle w:val="Paragraphedeliste"/>
        <w:numPr>
          <w:ilvl w:val="0"/>
          <w:numId w:val="5"/>
        </w:numPr>
        <w:spacing w:before="240" w:after="120" w:line="240" w:lineRule="auto"/>
        <w:jc w:val="both"/>
        <w:rPr>
          <w:rFonts w:eastAsia="Times New Roman" w:cs="Times New Roman"/>
          <w:szCs w:val="26"/>
          <w:lang w:val="fr-FR"/>
        </w:rPr>
      </w:pPr>
      <w:r>
        <w:rPr>
          <w:rFonts w:eastAsia="Times New Roman" w:cs="Times New Roman"/>
          <w:szCs w:val="26"/>
          <w:lang w:val="fr-FR"/>
        </w:rPr>
        <w:t>Les d</w:t>
      </w:r>
      <w:r w:rsidR="009844AE" w:rsidRPr="00E96778">
        <w:rPr>
          <w:rFonts w:eastAsia="Times New Roman" w:cs="Times New Roman"/>
          <w:szCs w:val="26"/>
          <w:lang w:val="fr-FR"/>
        </w:rPr>
        <w:t>éplacés internes</w:t>
      </w:r>
      <w:r w:rsidR="00461EDC">
        <w:rPr>
          <w:rFonts w:eastAsia="Times New Roman" w:cs="Times New Roman"/>
          <w:szCs w:val="26"/>
          <w:lang w:val="fr-FR"/>
        </w:rPr>
        <w:t> ;</w:t>
      </w:r>
    </w:p>
    <w:p w14:paraId="1553DDDC" w14:textId="77777777" w:rsidR="009844AE" w:rsidRPr="00E96778"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Jeunes filles des zones d’éducation prioritaires</w:t>
      </w:r>
      <w:r w:rsidR="00461EDC">
        <w:rPr>
          <w:rFonts w:eastAsia="Times New Roman" w:cs="Times New Roman"/>
          <w:szCs w:val="26"/>
          <w:lang w:val="fr-FR"/>
        </w:rPr>
        <w:t> ;</w:t>
      </w:r>
    </w:p>
    <w:p w14:paraId="4D7301BC" w14:textId="77777777" w:rsidR="009844AE" w:rsidRDefault="009844AE" w:rsidP="00673A71">
      <w:pPr>
        <w:pStyle w:val="Paragraphedeliste"/>
        <w:numPr>
          <w:ilvl w:val="0"/>
          <w:numId w:val="5"/>
        </w:numPr>
        <w:spacing w:before="240" w:after="120" w:line="240" w:lineRule="auto"/>
        <w:jc w:val="both"/>
        <w:rPr>
          <w:rFonts w:eastAsia="Times New Roman" w:cs="Times New Roman"/>
          <w:szCs w:val="26"/>
          <w:lang w:val="fr-FR"/>
        </w:rPr>
      </w:pPr>
      <w:r w:rsidRPr="00E96778">
        <w:rPr>
          <w:rFonts w:eastAsia="Times New Roman" w:cs="Times New Roman"/>
          <w:szCs w:val="26"/>
          <w:lang w:val="fr-FR"/>
        </w:rPr>
        <w:t>Orphelins enfants vulnérables</w:t>
      </w:r>
      <w:r w:rsidR="00461EDC">
        <w:rPr>
          <w:rFonts w:eastAsia="Times New Roman" w:cs="Times New Roman"/>
          <w:szCs w:val="26"/>
          <w:lang w:val="fr-FR"/>
        </w:rPr>
        <w:t>.</w:t>
      </w:r>
    </w:p>
    <w:p w14:paraId="501667B5" w14:textId="77777777" w:rsidR="00461EDC" w:rsidRPr="00E96778" w:rsidRDefault="00461EDC" w:rsidP="00461EDC">
      <w:pPr>
        <w:pStyle w:val="Paragraphedeliste"/>
        <w:spacing w:before="240" w:after="120" w:line="240" w:lineRule="auto"/>
        <w:jc w:val="both"/>
        <w:rPr>
          <w:rFonts w:eastAsia="Times New Roman" w:cs="Times New Roman"/>
          <w:szCs w:val="26"/>
          <w:lang w:val="fr-FR"/>
        </w:rPr>
      </w:pPr>
    </w:p>
    <w:p w14:paraId="06955F80" w14:textId="77777777" w:rsidR="000D066E" w:rsidRPr="00461EDC" w:rsidRDefault="009844AE" w:rsidP="00673A71">
      <w:pPr>
        <w:pStyle w:val="Paragraphedeliste"/>
        <w:widowControl w:val="0"/>
        <w:numPr>
          <w:ilvl w:val="0"/>
          <w:numId w:val="11"/>
        </w:numPr>
        <w:autoSpaceDE w:val="0"/>
        <w:autoSpaceDN w:val="0"/>
        <w:adjustRightInd w:val="0"/>
        <w:spacing w:after="120" w:line="240" w:lineRule="auto"/>
        <w:jc w:val="both"/>
        <w:rPr>
          <w:rFonts w:cs="Times New Roman"/>
          <w:szCs w:val="26"/>
          <w:lang w:val="fr-FR"/>
        </w:rPr>
      </w:pPr>
      <w:r w:rsidRPr="00461EDC">
        <w:rPr>
          <w:rFonts w:cs="Times New Roman"/>
          <w:szCs w:val="26"/>
          <w:lang w:val="fr-FR"/>
        </w:rPr>
        <w:t xml:space="preserve">Les contraintes </w:t>
      </w:r>
      <w:r w:rsidR="000D066E" w:rsidRPr="00461EDC">
        <w:rPr>
          <w:rFonts w:cs="Times New Roman"/>
          <w:szCs w:val="26"/>
          <w:lang w:val="fr-FR"/>
        </w:rPr>
        <w:t>que nous pouvons relever sont de nature diverses à l’instar de:</w:t>
      </w:r>
    </w:p>
    <w:p w14:paraId="2B7D75B0" w14:textId="427BC4CD" w:rsidR="000D066E" w:rsidRPr="00461EDC"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Eloignements des sites</w:t>
      </w:r>
      <w:r w:rsidR="00335E1F">
        <w:rPr>
          <w:rFonts w:eastAsia="Times New Roman" w:cs="Times New Roman"/>
          <w:szCs w:val="26"/>
          <w:lang w:val="fr-FR"/>
        </w:rPr>
        <w:t xml:space="preserve"> </w:t>
      </w:r>
      <w:r w:rsidR="00F53785">
        <w:rPr>
          <w:rFonts w:eastAsia="Times New Roman" w:cs="Times New Roman"/>
          <w:szCs w:val="26"/>
          <w:lang w:val="fr-FR"/>
        </w:rPr>
        <w:t>d’installation des établissements scolaires et centres de formation professionnels</w:t>
      </w:r>
      <w:r w:rsidR="00335E1F">
        <w:rPr>
          <w:rFonts w:eastAsia="Times New Roman" w:cs="Times New Roman"/>
          <w:szCs w:val="26"/>
          <w:lang w:val="fr-FR"/>
        </w:rPr>
        <w:t xml:space="preserve"> bénéficiaires des appuis du projet</w:t>
      </w:r>
      <w:r w:rsidR="00461EDC">
        <w:rPr>
          <w:rFonts w:eastAsia="Times New Roman" w:cs="Times New Roman"/>
          <w:szCs w:val="26"/>
          <w:lang w:val="fr-FR"/>
        </w:rPr>
        <w:t> ;</w:t>
      </w:r>
    </w:p>
    <w:p w14:paraId="07189FA8" w14:textId="77777777" w:rsidR="000D066E" w:rsidRPr="00461EDC"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Absence des moyens de transport</w:t>
      </w:r>
      <w:r w:rsidR="00461EDC">
        <w:rPr>
          <w:rFonts w:eastAsia="Times New Roman" w:cs="Times New Roman"/>
          <w:szCs w:val="26"/>
          <w:lang w:val="fr-FR"/>
        </w:rPr>
        <w:t> ;</w:t>
      </w:r>
      <w:r w:rsidRPr="00461EDC">
        <w:rPr>
          <w:rFonts w:eastAsia="Times New Roman" w:cs="Times New Roman"/>
          <w:szCs w:val="26"/>
          <w:lang w:val="fr-FR"/>
        </w:rPr>
        <w:t xml:space="preserve"> </w:t>
      </w:r>
    </w:p>
    <w:p w14:paraId="56B1A4C8" w14:textId="77777777" w:rsidR="000D066E" w:rsidRPr="00461EDC"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Absence des moyens financiers</w:t>
      </w:r>
      <w:r w:rsidR="00461EDC">
        <w:rPr>
          <w:rFonts w:eastAsia="Times New Roman" w:cs="Times New Roman"/>
          <w:szCs w:val="26"/>
          <w:lang w:val="fr-FR"/>
        </w:rPr>
        <w:t> ;</w:t>
      </w:r>
    </w:p>
    <w:p w14:paraId="780B61B2" w14:textId="77777777" w:rsidR="000D066E" w:rsidRPr="00461EDC"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Absence des familles d’accueil</w:t>
      </w:r>
      <w:r w:rsidR="00461EDC">
        <w:rPr>
          <w:rFonts w:eastAsia="Times New Roman" w:cs="Times New Roman"/>
          <w:szCs w:val="26"/>
          <w:lang w:val="fr-FR"/>
        </w:rPr>
        <w:t> ;</w:t>
      </w:r>
    </w:p>
    <w:p w14:paraId="67AFF015" w14:textId="77777777" w:rsidR="000D066E" w:rsidRPr="00461EDC"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Absence d’infrastructures d’accueil</w:t>
      </w:r>
      <w:r w:rsidR="00461EDC">
        <w:rPr>
          <w:rFonts w:eastAsia="Times New Roman" w:cs="Times New Roman"/>
          <w:szCs w:val="26"/>
          <w:lang w:val="fr-FR"/>
        </w:rPr>
        <w:t> ;</w:t>
      </w:r>
    </w:p>
    <w:p w14:paraId="639A50BC" w14:textId="77777777" w:rsidR="000D066E" w:rsidRPr="00461EDC"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Barrières culturelles et religieuses</w:t>
      </w:r>
      <w:r w:rsidR="00461EDC">
        <w:rPr>
          <w:rFonts w:eastAsia="Times New Roman" w:cs="Times New Roman"/>
          <w:szCs w:val="26"/>
          <w:lang w:val="fr-FR"/>
        </w:rPr>
        <w:t> ;</w:t>
      </w:r>
    </w:p>
    <w:p w14:paraId="321826D9" w14:textId="77777777" w:rsidR="000D066E" w:rsidRPr="00461EDC"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Barrières linguistiques</w:t>
      </w:r>
      <w:r w:rsidR="00461EDC">
        <w:rPr>
          <w:rFonts w:eastAsia="Times New Roman" w:cs="Times New Roman"/>
          <w:szCs w:val="26"/>
          <w:lang w:val="fr-FR"/>
        </w:rPr>
        <w:t> ;</w:t>
      </w:r>
    </w:p>
    <w:p w14:paraId="6397118C" w14:textId="77777777" w:rsidR="000D066E" w:rsidRDefault="000D066E" w:rsidP="00673A71">
      <w:pPr>
        <w:pStyle w:val="Paragraphedeliste"/>
        <w:numPr>
          <w:ilvl w:val="0"/>
          <w:numId w:val="5"/>
        </w:numPr>
        <w:spacing w:before="240" w:after="120" w:line="240" w:lineRule="auto"/>
        <w:jc w:val="both"/>
        <w:rPr>
          <w:rFonts w:eastAsia="Times New Roman" w:cs="Times New Roman"/>
          <w:szCs w:val="26"/>
          <w:lang w:val="fr-FR"/>
        </w:rPr>
      </w:pPr>
      <w:r w:rsidRPr="00461EDC">
        <w:rPr>
          <w:rFonts w:eastAsia="Times New Roman" w:cs="Times New Roman"/>
          <w:szCs w:val="26"/>
          <w:lang w:val="fr-FR"/>
        </w:rPr>
        <w:t>Manque de confiance au système éducatif</w:t>
      </w:r>
      <w:r w:rsidR="00461EDC">
        <w:rPr>
          <w:rFonts w:eastAsia="Times New Roman" w:cs="Times New Roman"/>
          <w:szCs w:val="26"/>
          <w:lang w:val="fr-FR"/>
        </w:rPr>
        <w:t>.</w:t>
      </w:r>
    </w:p>
    <w:p w14:paraId="358902F9" w14:textId="77777777" w:rsidR="00461EDC" w:rsidRPr="00461EDC" w:rsidRDefault="00461EDC" w:rsidP="00461EDC">
      <w:pPr>
        <w:pStyle w:val="Paragraphedeliste"/>
        <w:spacing w:before="240" w:after="120" w:line="240" w:lineRule="auto"/>
        <w:jc w:val="both"/>
        <w:rPr>
          <w:rFonts w:eastAsia="Times New Roman" w:cs="Times New Roman"/>
          <w:szCs w:val="26"/>
          <w:lang w:val="fr-FR"/>
        </w:rPr>
      </w:pPr>
    </w:p>
    <w:p w14:paraId="6443DF80" w14:textId="017E8E03" w:rsidR="000D066E" w:rsidRPr="00461EDC" w:rsidRDefault="000D066E" w:rsidP="00673A71">
      <w:pPr>
        <w:pStyle w:val="Paragraphedeliste"/>
        <w:widowControl w:val="0"/>
        <w:numPr>
          <w:ilvl w:val="0"/>
          <w:numId w:val="11"/>
        </w:numPr>
        <w:autoSpaceDE w:val="0"/>
        <w:autoSpaceDN w:val="0"/>
        <w:adjustRightInd w:val="0"/>
        <w:spacing w:after="120" w:line="240" w:lineRule="auto"/>
        <w:jc w:val="both"/>
        <w:rPr>
          <w:rFonts w:cs="Times New Roman"/>
          <w:color w:val="000000"/>
          <w:szCs w:val="26"/>
          <w:lang w:val="fr-FR"/>
        </w:rPr>
      </w:pPr>
      <w:r w:rsidRPr="00461EDC">
        <w:rPr>
          <w:rFonts w:cs="Times New Roman"/>
          <w:color w:val="000000"/>
          <w:szCs w:val="26"/>
          <w:lang w:val="fr-FR"/>
        </w:rPr>
        <w:t xml:space="preserve">Les </w:t>
      </w:r>
      <w:r w:rsidR="00B6287D" w:rsidRPr="00461EDC">
        <w:rPr>
          <w:rFonts w:cs="Times New Roman"/>
          <w:color w:val="000000"/>
          <w:szCs w:val="26"/>
          <w:lang w:val="fr-FR"/>
        </w:rPr>
        <w:t xml:space="preserve">sources </w:t>
      </w:r>
      <w:r w:rsidR="00023721">
        <w:rPr>
          <w:rFonts w:cs="Times New Roman"/>
          <w:color w:val="000000"/>
          <w:szCs w:val="26"/>
          <w:lang w:val="fr-FR"/>
        </w:rPr>
        <w:t>à travers</w:t>
      </w:r>
      <w:r w:rsidRPr="00461EDC">
        <w:rPr>
          <w:rFonts w:cs="Times New Roman"/>
          <w:color w:val="000000"/>
          <w:szCs w:val="26"/>
          <w:lang w:val="fr-FR"/>
        </w:rPr>
        <w:t xml:space="preserve"> lesquelles ces personnes ont accès aux informations sont de divers ordre, </w:t>
      </w:r>
      <w:r w:rsidR="007717E3" w:rsidRPr="00461EDC">
        <w:rPr>
          <w:rFonts w:cs="Times New Roman"/>
          <w:color w:val="000000"/>
          <w:szCs w:val="26"/>
          <w:lang w:val="fr-FR"/>
        </w:rPr>
        <w:t>entre autres</w:t>
      </w:r>
      <w:r w:rsidRPr="00461EDC">
        <w:rPr>
          <w:rFonts w:cs="Times New Roman"/>
          <w:color w:val="000000"/>
          <w:szCs w:val="26"/>
          <w:lang w:val="fr-FR"/>
        </w:rPr>
        <w:t xml:space="preserve"> on peut citer :</w:t>
      </w:r>
    </w:p>
    <w:p w14:paraId="1AE21190" w14:textId="77777777" w:rsidR="000D066E" w:rsidRPr="006962E5" w:rsidRDefault="000D066E" w:rsidP="00673A71">
      <w:pPr>
        <w:pStyle w:val="Paragraphedeliste"/>
        <w:widowControl w:val="0"/>
        <w:numPr>
          <w:ilvl w:val="0"/>
          <w:numId w:val="7"/>
        </w:numPr>
        <w:autoSpaceDE w:val="0"/>
        <w:autoSpaceDN w:val="0"/>
        <w:adjustRightInd w:val="0"/>
        <w:spacing w:after="120" w:line="240" w:lineRule="auto"/>
        <w:jc w:val="both"/>
        <w:rPr>
          <w:rFonts w:cs="Times New Roman"/>
          <w:color w:val="000000"/>
          <w:szCs w:val="26"/>
          <w:lang w:val="fr-FR"/>
        </w:rPr>
      </w:pPr>
      <w:r w:rsidRPr="006962E5">
        <w:rPr>
          <w:rFonts w:cs="Times New Roman"/>
          <w:color w:val="000000"/>
          <w:szCs w:val="26"/>
          <w:lang w:val="fr-FR"/>
        </w:rPr>
        <w:t xml:space="preserve">Les </w:t>
      </w:r>
      <w:r w:rsidR="00B6287D" w:rsidRPr="006962E5">
        <w:rPr>
          <w:rFonts w:cs="Times New Roman"/>
          <w:color w:val="000000"/>
          <w:szCs w:val="26"/>
          <w:lang w:val="fr-FR"/>
        </w:rPr>
        <w:t>ONG</w:t>
      </w:r>
      <w:r w:rsidR="00461EDC">
        <w:rPr>
          <w:rFonts w:cs="Times New Roman"/>
          <w:color w:val="000000"/>
          <w:szCs w:val="26"/>
          <w:lang w:val="fr-FR"/>
        </w:rPr>
        <w:t> ;</w:t>
      </w:r>
    </w:p>
    <w:p w14:paraId="6DC86F8A" w14:textId="77777777" w:rsidR="000D066E" w:rsidRPr="006962E5" w:rsidRDefault="000D066E" w:rsidP="00673A71">
      <w:pPr>
        <w:pStyle w:val="Paragraphedeliste"/>
        <w:widowControl w:val="0"/>
        <w:numPr>
          <w:ilvl w:val="0"/>
          <w:numId w:val="7"/>
        </w:numPr>
        <w:autoSpaceDE w:val="0"/>
        <w:autoSpaceDN w:val="0"/>
        <w:adjustRightInd w:val="0"/>
        <w:spacing w:after="120" w:line="240" w:lineRule="auto"/>
        <w:jc w:val="both"/>
        <w:rPr>
          <w:rFonts w:cs="Times New Roman"/>
          <w:color w:val="000000"/>
          <w:szCs w:val="26"/>
          <w:lang w:val="fr-FR"/>
        </w:rPr>
      </w:pPr>
      <w:r w:rsidRPr="006962E5">
        <w:rPr>
          <w:rFonts w:cs="Times New Roman"/>
          <w:color w:val="000000"/>
          <w:szCs w:val="26"/>
          <w:lang w:val="fr-FR"/>
        </w:rPr>
        <w:t>Les radios communautaires</w:t>
      </w:r>
      <w:r w:rsidR="00461EDC">
        <w:rPr>
          <w:rFonts w:cs="Times New Roman"/>
          <w:color w:val="000000"/>
          <w:szCs w:val="26"/>
          <w:lang w:val="fr-FR"/>
        </w:rPr>
        <w:t> ;</w:t>
      </w:r>
    </w:p>
    <w:p w14:paraId="3D6C041C" w14:textId="77777777" w:rsidR="000D066E" w:rsidRPr="006962E5" w:rsidRDefault="000D066E" w:rsidP="00673A71">
      <w:pPr>
        <w:pStyle w:val="Paragraphedeliste"/>
        <w:widowControl w:val="0"/>
        <w:numPr>
          <w:ilvl w:val="0"/>
          <w:numId w:val="7"/>
        </w:numPr>
        <w:autoSpaceDE w:val="0"/>
        <w:autoSpaceDN w:val="0"/>
        <w:adjustRightInd w:val="0"/>
        <w:spacing w:after="120" w:line="240" w:lineRule="auto"/>
        <w:jc w:val="both"/>
        <w:rPr>
          <w:rFonts w:cs="Times New Roman"/>
          <w:color w:val="000000"/>
          <w:szCs w:val="26"/>
          <w:lang w:val="fr-FR"/>
        </w:rPr>
      </w:pPr>
      <w:r w:rsidRPr="006962E5">
        <w:rPr>
          <w:rFonts w:cs="Times New Roman"/>
          <w:color w:val="000000"/>
          <w:szCs w:val="26"/>
          <w:lang w:val="fr-FR"/>
        </w:rPr>
        <w:t>Les réseaux sociaux</w:t>
      </w:r>
      <w:r w:rsidR="00461EDC">
        <w:rPr>
          <w:rFonts w:cs="Times New Roman"/>
          <w:color w:val="000000"/>
          <w:szCs w:val="26"/>
          <w:lang w:val="fr-FR"/>
        </w:rPr>
        <w:t> ;</w:t>
      </w:r>
    </w:p>
    <w:p w14:paraId="73E66D20" w14:textId="77777777" w:rsidR="000D066E" w:rsidRPr="006962E5" w:rsidRDefault="000D066E" w:rsidP="00673A71">
      <w:pPr>
        <w:pStyle w:val="Paragraphedeliste"/>
        <w:widowControl w:val="0"/>
        <w:numPr>
          <w:ilvl w:val="0"/>
          <w:numId w:val="7"/>
        </w:numPr>
        <w:autoSpaceDE w:val="0"/>
        <w:autoSpaceDN w:val="0"/>
        <w:adjustRightInd w:val="0"/>
        <w:spacing w:after="120" w:line="240" w:lineRule="auto"/>
        <w:jc w:val="both"/>
        <w:rPr>
          <w:rFonts w:cs="Times New Roman"/>
          <w:color w:val="000000"/>
          <w:szCs w:val="26"/>
          <w:lang w:val="fr-FR"/>
        </w:rPr>
      </w:pPr>
      <w:r w:rsidRPr="006962E5">
        <w:rPr>
          <w:rFonts w:cs="Times New Roman"/>
          <w:color w:val="000000"/>
          <w:szCs w:val="26"/>
          <w:lang w:val="fr-FR"/>
        </w:rPr>
        <w:t>Les leaders religieux et traditionnels</w:t>
      </w:r>
      <w:r w:rsidR="00461EDC">
        <w:rPr>
          <w:rFonts w:cs="Times New Roman"/>
          <w:color w:val="000000"/>
          <w:szCs w:val="26"/>
          <w:lang w:val="fr-FR"/>
        </w:rPr>
        <w:t> ;</w:t>
      </w:r>
    </w:p>
    <w:p w14:paraId="69F56559" w14:textId="77777777" w:rsidR="000D066E" w:rsidRPr="006962E5" w:rsidRDefault="000D066E" w:rsidP="00673A71">
      <w:pPr>
        <w:pStyle w:val="Paragraphedeliste"/>
        <w:widowControl w:val="0"/>
        <w:numPr>
          <w:ilvl w:val="0"/>
          <w:numId w:val="7"/>
        </w:numPr>
        <w:autoSpaceDE w:val="0"/>
        <w:autoSpaceDN w:val="0"/>
        <w:adjustRightInd w:val="0"/>
        <w:spacing w:after="120" w:line="240" w:lineRule="auto"/>
        <w:jc w:val="both"/>
        <w:rPr>
          <w:rFonts w:cs="Times New Roman"/>
          <w:color w:val="000000"/>
          <w:szCs w:val="26"/>
          <w:lang w:val="fr-FR"/>
        </w:rPr>
      </w:pPr>
      <w:r w:rsidRPr="006962E5">
        <w:rPr>
          <w:rFonts w:cs="Times New Roman"/>
          <w:color w:val="000000"/>
          <w:szCs w:val="26"/>
          <w:lang w:val="fr-FR"/>
        </w:rPr>
        <w:t>Affiches, tracts publicitaires</w:t>
      </w:r>
      <w:r w:rsidR="00461EDC">
        <w:rPr>
          <w:rFonts w:cs="Times New Roman"/>
          <w:color w:val="000000"/>
          <w:szCs w:val="26"/>
          <w:lang w:val="fr-FR"/>
        </w:rPr>
        <w:t> ;</w:t>
      </w:r>
    </w:p>
    <w:p w14:paraId="063E09F0" w14:textId="77777777" w:rsidR="00B6287D" w:rsidRPr="006962E5" w:rsidRDefault="00B6287D" w:rsidP="00673A71">
      <w:pPr>
        <w:pStyle w:val="Paragraphedeliste"/>
        <w:widowControl w:val="0"/>
        <w:numPr>
          <w:ilvl w:val="0"/>
          <w:numId w:val="7"/>
        </w:numPr>
        <w:autoSpaceDE w:val="0"/>
        <w:autoSpaceDN w:val="0"/>
        <w:adjustRightInd w:val="0"/>
        <w:spacing w:after="120" w:line="240" w:lineRule="auto"/>
        <w:jc w:val="both"/>
        <w:rPr>
          <w:rFonts w:cs="Times New Roman"/>
          <w:color w:val="000000"/>
          <w:szCs w:val="26"/>
          <w:lang w:val="fr-FR"/>
        </w:rPr>
      </w:pPr>
      <w:r w:rsidRPr="006962E5">
        <w:rPr>
          <w:rFonts w:cs="Times New Roman"/>
          <w:color w:val="000000"/>
          <w:szCs w:val="26"/>
          <w:lang w:val="fr-FR"/>
        </w:rPr>
        <w:t>Autorités administratives</w:t>
      </w:r>
      <w:r w:rsidR="00461EDC">
        <w:rPr>
          <w:rFonts w:cs="Times New Roman"/>
          <w:color w:val="000000"/>
          <w:szCs w:val="26"/>
          <w:lang w:val="fr-FR"/>
        </w:rPr>
        <w:t> ;</w:t>
      </w:r>
    </w:p>
    <w:p w14:paraId="150FE04E" w14:textId="77777777" w:rsidR="00B6287D" w:rsidRPr="006962E5" w:rsidRDefault="00B6287D" w:rsidP="00673A71">
      <w:pPr>
        <w:pStyle w:val="Paragraphedeliste"/>
        <w:widowControl w:val="0"/>
        <w:numPr>
          <w:ilvl w:val="0"/>
          <w:numId w:val="7"/>
        </w:numPr>
        <w:autoSpaceDE w:val="0"/>
        <w:autoSpaceDN w:val="0"/>
        <w:adjustRightInd w:val="0"/>
        <w:spacing w:after="120" w:line="240" w:lineRule="auto"/>
        <w:jc w:val="both"/>
        <w:rPr>
          <w:rFonts w:cs="Times New Roman"/>
          <w:color w:val="000000"/>
          <w:szCs w:val="26"/>
          <w:lang w:val="fr-FR"/>
        </w:rPr>
      </w:pPr>
      <w:r w:rsidRPr="006962E5">
        <w:rPr>
          <w:rFonts w:cs="Times New Roman"/>
          <w:color w:val="000000"/>
          <w:szCs w:val="26"/>
          <w:lang w:val="fr-FR"/>
        </w:rPr>
        <w:t>Les élus locaux</w:t>
      </w:r>
      <w:r w:rsidR="00461EDC">
        <w:rPr>
          <w:rFonts w:cs="Times New Roman"/>
          <w:color w:val="000000"/>
          <w:szCs w:val="26"/>
          <w:lang w:val="fr-FR"/>
        </w:rPr>
        <w:t>.</w:t>
      </w:r>
      <w:r w:rsidRPr="006962E5">
        <w:rPr>
          <w:rFonts w:cs="Times New Roman"/>
          <w:color w:val="000000"/>
          <w:szCs w:val="26"/>
          <w:lang w:val="fr-FR"/>
        </w:rPr>
        <w:t xml:space="preserve"> </w:t>
      </w:r>
    </w:p>
    <w:p w14:paraId="1D1CD8F2" w14:textId="3A3E29D5" w:rsidR="00B6287D" w:rsidRPr="00461EDC" w:rsidRDefault="00FE31CE" w:rsidP="00461EDC">
      <w:pPr>
        <w:widowControl w:val="0"/>
        <w:autoSpaceDE w:val="0"/>
        <w:autoSpaceDN w:val="0"/>
        <w:adjustRightInd w:val="0"/>
        <w:spacing w:after="120" w:line="240" w:lineRule="auto"/>
        <w:jc w:val="both"/>
        <w:rPr>
          <w:rFonts w:ascii="Times New Roman" w:hAnsi="Times New Roman" w:cs="Times New Roman"/>
          <w:color w:val="000000"/>
          <w:sz w:val="26"/>
          <w:szCs w:val="26"/>
          <w:lang w:val="fr-FR"/>
        </w:rPr>
      </w:pPr>
      <w:r w:rsidRPr="00FE31CE">
        <w:rPr>
          <w:rFonts w:ascii="Times New Roman" w:hAnsi="Times New Roman" w:cs="Times New Roman"/>
          <w:color w:val="000000"/>
          <w:sz w:val="26"/>
          <w:szCs w:val="26"/>
          <w:lang w:val="fr-FR"/>
        </w:rPr>
        <w:t>Certaines contraintes des populations bénéficiaires devraient engendrer des difficultés potentielles vis-à-vis de la mise en œuvre des activités du PMPP du présent projet En l’occurrence</w:t>
      </w:r>
      <w:r>
        <w:rPr>
          <w:rFonts w:ascii="Times New Roman" w:hAnsi="Times New Roman" w:cs="Times New Roman"/>
          <w:color w:val="000000"/>
          <w:sz w:val="26"/>
          <w:szCs w:val="26"/>
          <w:lang w:val="fr-FR"/>
        </w:rPr>
        <w:t xml:space="preserve"> </w:t>
      </w:r>
      <w:r w:rsidR="00B6287D" w:rsidRPr="00461EDC">
        <w:rPr>
          <w:rFonts w:ascii="Times New Roman" w:hAnsi="Times New Roman" w:cs="Times New Roman"/>
          <w:color w:val="000000"/>
          <w:sz w:val="26"/>
          <w:szCs w:val="26"/>
          <w:lang w:val="fr-FR"/>
        </w:rPr>
        <w:t>:</w:t>
      </w:r>
    </w:p>
    <w:p w14:paraId="76BB6FC3" w14:textId="77777777" w:rsidR="00B6287D" w:rsidRPr="00461EDC" w:rsidRDefault="00B6287D" w:rsidP="00673A71">
      <w:pPr>
        <w:pStyle w:val="Paragraphedeliste"/>
        <w:widowControl w:val="0"/>
        <w:numPr>
          <w:ilvl w:val="0"/>
          <w:numId w:val="6"/>
        </w:numPr>
        <w:autoSpaceDE w:val="0"/>
        <w:autoSpaceDN w:val="0"/>
        <w:adjustRightInd w:val="0"/>
        <w:spacing w:after="120" w:line="240" w:lineRule="auto"/>
        <w:jc w:val="both"/>
        <w:rPr>
          <w:rFonts w:cs="Times New Roman"/>
          <w:color w:val="000000"/>
          <w:szCs w:val="26"/>
          <w:lang w:val="fr-FR"/>
        </w:rPr>
      </w:pPr>
      <w:r w:rsidRPr="00461EDC">
        <w:rPr>
          <w:rFonts w:cs="Times New Roman"/>
          <w:color w:val="000000"/>
          <w:szCs w:val="26"/>
          <w:lang w:val="fr-FR"/>
        </w:rPr>
        <w:t>les calendriers agricoles et pastoraux, scolaires, religieux et traditionnels ;</w:t>
      </w:r>
    </w:p>
    <w:p w14:paraId="0FBB805B" w14:textId="77777777" w:rsidR="00461EDC" w:rsidRDefault="00461EDC" w:rsidP="00461EDC">
      <w:pPr>
        <w:pStyle w:val="Paragraphedeliste"/>
        <w:widowControl w:val="0"/>
        <w:autoSpaceDE w:val="0"/>
        <w:autoSpaceDN w:val="0"/>
        <w:adjustRightInd w:val="0"/>
        <w:spacing w:after="120" w:line="240" w:lineRule="auto"/>
        <w:jc w:val="both"/>
        <w:rPr>
          <w:rFonts w:cs="Times New Roman"/>
          <w:color w:val="000000"/>
          <w:szCs w:val="26"/>
          <w:lang w:val="fr-FR"/>
        </w:rPr>
      </w:pPr>
    </w:p>
    <w:p w14:paraId="2737E7EB" w14:textId="77777777" w:rsidR="00B62E0C" w:rsidRPr="00461EDC" w:rsidRDefault="00B62E0C" w:rsidP="00673A71">
      <w:pPr>
        <w:pStyle w:val="Paragraphedeliste"/>
        <w:widowControl w:val="0"/>
        <w:numPr>
          <w:ilvl w:val="0"/>
          <w:numId w:val="11"/>
        </w:numPr>
        <w:autoSpaceDE w:val="0"/>
        <w:autoSpaceDN w:val="0"/>
        <w:adjustRightInd w:val="0"/>
        <w:spacing w:after="120" w:line="240" w:lineRule="auto"/>
        <w:jc w:val="both"/>
        <w:rPr>
          <w:rFonts w:cs="Times New Roman"/>
          <w:color w:val="000000"/>
          <w:szCs w:val="26"/>
          <w:lang w:val="fr-FR"/>
        </w:rPr>
      </w:pPr>
      <w:r w:rsidRPr="00461EDC">
        <w:rPr>
          <w:rFonts w:cs="Times New Roman"/>
          <w:color w:val="000000"/>
          <w:szCs w:val="26"/>
          <w:lang w:val="fr-FR"/>
        </w:rPr>
        <w:t xml:space="preserve">Les </w:t>
      </w:r>
      <w:r w:rsidR="00D538E0" w:rsidRPr="00461EDC">
        <w:rPr>
          <w:rFonts w:cs="Times New Roman"/>
          <w:color w:val="000000"/>
          <w:szCs w:val="26"/>
          <w:lang w:val="fr-FR"/>
        </w:rPr>
        <w:t>soutiens ou ressources supplémentaires</w:t>
      </w:r>
      <w:r w:rsidR="005F0AD6">
        <w:rPr>
          <w:rFonts w:cs="Times New Roman"/>
          <w:color w:val="000000"/>
          <w:szCs w:val="26"/>
          <w:lang w:val="fr-FR"/>
        </w:rPr>
        <w:t xml:space="preserve"> pour participer aux consultations</w:t>
      </w:r>
    </w:p>
    <w:p w14:paraId="26C8F971" w14:textId="77777777" w:rsidR="00B62E0C" w:rsidRPr="00461EDC" w:rsidRDefault="00B62E0C" w:rsidP="00461EDC">
      <w:pPr>
        <w:widowControl w:val="0"/>
        <w:autoSpaceDE w:val="0"/>
        <w:autoSpaceDN w:val="0"/>
        <w:adjustRightInd w:val="0"/>
        <w:spacing w:after="120" w:line="240" w:lineRule="auto"/>
        <w:ind w:left="360"/>
        <w:jc w:val="both"/>
        <w:rPr>
          <w:rFonts w:ascii="Times New Roman" w:hAnsi="Times New Roman" w:cs="Times New Roman"/>
          <w:color w:val="000000"/>
          <w:sz w:val="26"/>
          <w:szCs w:val="26"/>
          <w:lang w:val="fr-FR"/>
        </w:rPr>
      </w:pPr>
      <w:r w:rsidRPr="00461EDC">
        <w:rPr>
          <w:rFonts w:ascii="Times New Roman" w:hAnsi="Times New Roman" w:cs="Times New Roman"/>
          <w:color w:val="000000"/>
          <w:sz w:val="26"/>
          <w:szCs w:val="26"/>
          <w:lang w:val="fr-FR"/>
        </w:rPr>
        <w:t>Les populations de par leurs spécificités bénéficieront des appuis pour l’organisation des consultations. Ces appuis comprendront entre autres :</w:t>
      </w:r>
    </w:p>
    <w:p w14:paraId="07161A14" w14:textId="77777777" w:rsidR="00B62E0C" w:rsidRPr="006962E5" w:rsidRDefault="00B62E0C" w:rsidP="00673A71">
      <w:pPr>
        <w:pStyle w:val="Paragraphedeliste"/>
        <w:widowControl w:val="0"/>
        <w:numPr>
          <w:ilvl w:val="0"/>
          <w:numId w:val="8"/>
        </w:numPr>
        <w:autoSpaceDE w:val="0"/>
        <w:autoSpaceDN w:val="0"/>
        <w:adjustRightInd w:val="0"/>
        <w:spacing w:after="120" w:line="240" w:lineRule="auto"/>
        <w:contextualSpacing w:val="0"/>
        <w:jc w:val="both"/>
        <w:rPr>
          <w:rFonts w:cs="Times New Roman"/>
          <w:color w:val="000000"/>
          <w:szCs w:val="26"/>
          <w:lang w:val="fr-FR"/>
        </w:rPr>
      </w:pPr>
      <w:r w:rsidRPr="006962E5">
        <w:rPr>
          <w:rFonts w:cs="Times New Roman"/>
          <w:color w:val="000000"/>
          <w:szCs w:val="26"/>
          <w:lang w:val="fr-FR"/>
        </w:rPr>
        <w:t>La traduction de la documentation en langue locale et/ou minoritaire</w:t>
      </w:r>
    </w:p>
    <w:p w14:paraId="75F32351" w14:textId="77777777" w:rsidR="00B62E0C" w:rsidRPr="006962E5" w:rsidRDefault="00B62E0C" w:rsidP="00673A71">
      <w:pPr>
        <w:pStyle w:val="Paragraphedeliste"/>
        <w:widowControl w:val="0"/>
        <w:numPr>
          <w:ilvl w:val="0"/>
          <w:numId w:val="8"/>
        </w:numPr>
        <w:autoSpaceDE w:val="0"/>
        <w:autoSpaceDN w:val="0"/>
        <w:adjustRightInd w:val="0"/>
        <w:spacing w:after="120" w:line="240" w:lineRule="auto"/>
        <w:contextualSpacing w:val="0"/>
        <w:jc w:val="both"/>
        <w:rPr>
          <w:rFonts w:cs="Times New Roman"/>
          <w:color w:val="000000"/>
          <w:szCs w:val="26"/>
          <w:lang w:val="fr-FR"/>
        </w:rPr>
      </w:pPr>
      <w:r w:rsidRPr="006962E5">
        <w:rPr>
          <w:rFonts w:cs="Times New Roman"/>
          <w:color w:val="000000"/>
          <w:szCs w:val="26"/>
          <w:lang w:val="fr-FR"/>
        </w:rPr>
        <w:t>Les frais de transport des participants</w:t>
      </w:r>
      <w:r w:rsidR="00461EDC">
        <w:rPr>
          <w:rFonts w:cs="Times New Roman"/>
          <w:color w:val="000000"/>
          <w:szCs w:val="26"/>
          <w:lang w:val="fr-FR"/>
        </w:rPr>
        <w:t> ;</w:t>
      </w:r>
    </w:p>
    <w:p w14:paraId="0B9EC128" w14:textId="77777777" w:rsidR="00B62E0C" w:rsidRPr="006962E5" w:rsidRDefault="00B62E0C" w:rsidP="00673A71">
      <w:pPr>
        <w:pStyle w:val="Paragraphedeliste"/>
        <w:widowControl w:val="0"/>
        <w:numPr>
          <w:ilvl w:val="0"/>
          <w:numId w:val="8"/>
        </w:numPr>
        <w:autoSpaceDE w:val="0"/>
        <w:autoSpaceDN w:val="0"/>
        <w:adjustRightInd w:val="0"/>
        <w:spacing w:after="120" w:line="240" w:lineRule="auto"/>
        <w:contextualSpacing w:val="0"/>
        <w:jc w:val="both"/>
        <w:rPr>
          <w:rFonts w:cs="Times New Roman"/>
          <w:color w:val="000000"/>
          <w:szCs w:val="26"/>
          <w:lang w:val="fr-FR"/>
        </w:rPr>
      </w:pPr>
      <w:r w:rsidRPr="006962E5">
        <w:rPr>
          <w:rFonts w:cs="Times New Roman"/>
          <w:color w:val="000000"/>
          <w:szCs w:val="26"/>
          <w:lang w:val="fr-FR"/>
        </w:rPr>
        <w:t>Les subsides pour les pauses café et déjeuner</w:t>
      </w:r>
      <w:r w:rsidR="00461EDC">
        <w:rPr>
          <w:rFonts w:cs="Times New Roman"/>
          <w:color w:val="000000"/>
          <w:szCs w:val="26"/>
          <w:lang w:val="fr-FR"/>
        </w:rPr>
        <w:t> ;</w:t>
      </w:r>
    </w:p>
    <w:p w14:paraId="6464D034" w14:textId="77777777" w:rsidR="00B62E0C" w:rsidRPr="006962E5" w:rsidRDefault="00B62E0C" w:rsidP="00673A71">
      <w:pPr>
        <w:pStyle w:val="Paragraphedeliste"/>
        <w:widowControl w:val="0"/>
        <w:numPr>
          <w:ilvl w:val="0"/>
          <w:numId w:val="8"/>
        </w:numPr>
        <w:autoSpaceDE w:val="0"/>
        <w:autoSpaceDN w:val="0"/>
        <w:adjustRightInd w:val="0"/>
        <w:spacing w:after="120" w:line="240" w:lineRule="auto"/>
        <w:contextualSpacing w:val="0"/>
        <w:jc w:val="both"/>
        <w:rPr>
          <w:rFonts w:cs="Times New Roman"/>
          <w:color w:val="000000"/>
          <w:szCs w:val="26"/>
          <w:lang w:val="fr-FR"/>
        </w:rPr>
      </w:pPr>
      <w:r w:rsidRPr="006962E5">
        <w:rPr>
          <w:rFonts w:cs="Times New Roman"/>
          <w:color w:val="000000"/>
          <w:szCs w:val="26"/>
          <w:lang w:val="fr-FR"/>
        </w:rPr>
        <w:t>Langage des signes, en gros caractères ou en Braille</w:t>
      </w:r>
      <w:r w:rsidR="00461EDC">
        <w:rPr>
          <w:rFonts w:cs="Times New Roman"/>
          <w:color w:val="000000"/>
          <w:szCs w:val="26"/>
          <w:lang w:val="fr-FR"/>
        </w:rPr>
        <w:t> ;</w:t>
      </w:r>
      <w:r w:rsidRPr="006962E5">
        <w:rPr>
          <w:rFonts w:cs="Times New Roman"/>
          <w:color w:val="000000"/>
          <w:szCs w:val="26"/>
          <w:lang w:val="fr-FR"/>
        </w:rPr>
        <w:t xml:space="preserve"> </w:t>
      </w:r>
    </w:p>
    <w:p w14:paraId="0A944F55" w14:textId="77777777" w:rsidR="00B62E0C" w:rsidRPr="006962E5" w:rsidRDefault="00B62E0C" w:rsidP="00673A71">
      <w:pPr>
        <w:pStyle w:val="Paragraphedeliste"/>
        <w:widowControl w:val="0"/>
        <w:numPr>
          <w:ilvl w:val="0"/>
          <w:numId w:val="8"/>
        </w:numPr>
        <w:autoSpaceDE w:val="0"/>
        <w:autoSpaceDN w:val="0"/>
        <w:adjustRightInd w:val="0"/>
        <w:spacing w:after="120" w:line="240" w:lineRule="auto"/>
        <w:contextualSpacing w:val="0"/>
        <w:jc w:val="both"/>
        <w:rPr>
          <w:rFonts w:cs="Times New Roman"/>
          <w:color w:val="000000"/>
          <w:szCs w:val="26"/>
          <w:lang w:val="fr-FR"/>
        </w:rPr>
      </w:pPr>
      <w:r w:rsidRPr="006962E5">
        <w:rPr>
          <w:rFonts w:cs="Times New Roman"/>
          <w:color w:val="000000"/>
          <w:szCs w:val="26"/>
          <w:lang w:val="fr-FR"/>
        </w:rPr>
        <w:t>le choix de lieux accessibles pour les rassemblements</w:t>
      </w:r>
      <w:r w:rsidR="00461EDC">
        <w:rPr>
          <w:rFonts w:cs="Times New Roman"/>
          <w:color w:val="000000"/>
          <w:szCs w:val="26"/>
          <w:lang w:val="fr-FR"/>
        </w:rPr>
        <w:t> ;</w:t>
      </w:r>
      <w:r w:rsidRPr="006962E5">
        <w:rPr>
          <w:rFonts w:cs="Times New Roman"/>
          <w:color w:val="000000"/>
          <w:szCs w:val="26"/>
          <w:lang w:val="fr-FR"/>
        </w:rPr>
        <w:t xml:space="preserve"> </w:t>
      </w:r>
    </w:p>
    <w:p w14:paraId="76B42DB1" w14:textId="77777777" w:rsidR="00D538E0" w:rsidRPr="006962E5" w:rsidRDefault="00D538E0" w:rsidP="00673A71">
      <w:pPr>
        <w:pStyle w:val="Paragraphedeliste"/>
        <w:widowControl w:val="0"/>
        <w:numPr>
          <w:ilvl w:val="0"/>
          <w:numId w:val="8"/>
        </w:numPr>
        <w:autoSpaceDE w:val="0"/>
        <w:autoSpaceDN w:val="0"/>
        <w:adjustRightInd w:val="0"/>
        <w:spacing w:after="120" w:line="240" w:lineRule="auto"/>
        <w:contextualSpacing w:val="0"/>
        <w:jc w:val="both"/>
        <w:rPr>
          <w:rFonts w:cs="Times New Roman"/>
          <w:color w:val="000000"/>
          <w:szCs w:val="26"/>
          <w:lang w:val="fr-FR"/>
        </w:rPr>
      </w:pPr>
      <w:r w:rsidRPr="006962E5">
        <w:rPr>
          <w:rFonts w:cs="Times New Roman"/>
          <w:color w:val="000000"/>
          <w:szCs w:val="26"/>
          <w:lang w:val="fr-FR"/>
        </w:rPr>
        <w:t>la tenue de réunions ciblées</w:t>
      </w:r>
      <w:r w:rsidR="00461EDC">
        <w:rPr>
          <w:rFonts w:cs="Times New Roman"/>
          <w:color w:val="000000"/>
          <w:szCs w:val="26"/>
          <w:lang w:val="fr-FR"/>
        </w:rPr>
        <w:t>.</w:t>
      </w:r>
      <w:r w:rsidRPr="006962E5">
        <w:rPr>
          <w:rFonts w:cs="Times New Roman"/>
          <w:color w:val="000000"/>
          <w:szCs w:val="26"/>
          <w:lang w:val="fr-FR"/>
        </w:rPr>
        <w:t xml:space="preserve"> </w:t>
      </w:r>
    </w:p>
    <w:p w14:paraId="2457FF3B" w14:textId="25427DFB" w:rsidR="00461EDC" w:rsidRDefault="00B62E0C" w:rsidP="00D538E0">
      <w:pPr>
        <w:widowControl w:val="0"/>
        <w:autoSpaceDE w:val="0"/>
        <w:autoSpaceDN w:val="0"/>
        <w:adjustRightInd w:val="0"/>
        <w:spacing w:after="120" w:line="240" w:lineRule="auto"/>
        <w:jc w:val="both"/>
        <w:rPr>
          <w:rFonts w:ascii="Times New Roman" w:hAnsi="Times New Roman" w:cs="Times New Roman"/>
          <w:color w:val="000000"/>
          <w:sz w:val="26"/>
          <w:szCs w:val="26"/>
          <w:lang w:val="fr-FR"/>
        </w:rPr>
      </w:pPr>
      <w:r w:rsidRPr="006962E5">
        <w:rPr>
          <w:rFonts w:ascii="Times New Roman" w:hAnsi="Times New Roman" w:cs="Times New Roman"/>
          <w:color w:val="000000"/>
          <w:sz w:val="26"/>
          <w:szCs w:val="26"/>
          <w:lang w:val="fr-FR"/>
        </w:rPr>
        <w:t>Par ailleurs, les organisations locales traitant des questions des populations vulnérables seront</w:t>
      </w:r>
      <w:r w:rsidR="00023721">
        <w:rPr>
          <w:rFonts w:ascii="Times New Roman" w:hAnsi="Times New Roman" w:cs="Times New Roman"/>
          <w:color w:val="000000"/>
          <w:sz w:val="26"/>
          <w:szCs w:val="26"/>
          <w:lang w:val="fr-FR"/>
        </w:rPr>
        <w:t>,</w:t>
      </w:r>
      <w:r w:rsidRPr="006962E5">
        <w:rPr>
          <w:rFonts w:ascii="Times New Roman" w:hAnsi="Times New Roman" w:cs="Times New Roman"/>
          <w:color w:val="000000"/>
          <w:sz w:val="26"/>
          <w:szCs w:val="26"/>
          <w:lang w:val="fr-FR"/>
        </w:rPr>
        <w:t xml:space="preserve"> </w:t>
      </w:r>
      <w:r w:rsidR="00023721">
        <w:rPr>
          <w:rFonts w:ascii="Times New Roman" w:hAnsi="Times New Roman" w:cs="Times New Roman"/>
          <w:color w:val="000000"/>
          <w:sz w:val="26"/>
          <w:szCs w:val="26"/>
          <w:lang w:val="fr-FR"/>
        </w:rPr>
        <w:t>autant que faire se peut, associées</w:t>
      </w:r>
      <w:r w:rsidRPr="006962E5">
        <w:rPr>
          <w:rFonts w:ascii="Times New Roman" w:hAnsi="Times New Roman" w:cs="Times New Roman"/>
          <w:color w:val="000000"/>
          <w:sz w:val="26"/>
          <w:szCs w:val="26"/>
          <w:lang w:val="fr-FR"/>
        </w:rPr>
        <w:t xml:space="preserve"> aux actions du présent PMPP. </w:t>
      </w:r>
    </w:p>
    <w:p w14:paraId="5EE751A6" w14:textId="77777777" w:rsidR="00437EFD" w:rsidRDefault="00437EFD" w:rsidP="00D538E0">
      <w:pPr>
        <w:widowControl w:val="0"/>
        <w:autoSpaceDE w:val="0"/>
        <w:autoSpaceDN w:val="0"/>
        <w:adjustRightInd w:val="0"/>
        <w:spacing w:after="120" w:line="240" w:lineRule="auto"/>
        <w:jc w:val="both"/>
        <w:rPr>
          <w:rFonts w:ascii="Times New Roman" w:hAnsi="Times New Roman" w:cs="Times New Roman"/>
          <w:color w:val="000000"/>
          <w:sz w:val="26"/>
          <w:szCs w:val="26"/>
          <w:lang w:val="fr-FR"/>
        </w:rPr>
        <w:sectPr w:rsidR="00437EFD" w:rsidSect="003746A7">
          <w:pgSz w:w="11906" w:h="16838"/>
          <w:pgMar w:top="1134" w:right="1134" w:bottom="1134" w:left="1134" w:header="709" w:footer="709" w:gutter="0"/>
          <w:cols w:space="708"/>
          <w:docGrid w:linePitch="360"/>
        </w:sectPr>
      </w:pPr>
    </w:p>
    <w:p w14:paraId="4D46EBA9" w14:textId="77777777" w:rsidR="006A35E9" w:rsidRDefault="00D538E0" w:rsidP="00AA5AB6">
      <w:pPr>
        <w:pStyle w:val="Titre2"/>
        <w:rPr>
          <w:rFonts w:eastAsia="Times New Roman"/>
          <w:lang w:val="fr-FR"/>
        </w:rPr>
      </w:pPr>
      <w:r w:rsidRPr="006962E5">
        <w:rPr>
          <w:rFonts w:eastAsia="Times New Roman"/>
          <w:lang w:val="fr-FR"/>
        </w:rPr>
        <w:lastRenderedPageBreak/>
        <w:t>3.4. Synthèse des besoins des parties prenantes au projet</w:t>
      </w:r>
    </w:p>
    <w:p w14:paraId="661AF073" w14:textId="77777777" w:rsidR="00FE31CE" w:rsidRPr="00FE31CE" w:rsidRDefault="00FE31CE" w:rsidP="00FE31CE">
      <w:pPr>
        <w:rPr>
          <w:lang w:val="fr-FR"/>
        </w:rPr>
      </w:pPr>
    </w:p>
    <w:tbl>
      <w:tblPr>
        <w:tblStyle w:val="GridTable4-Accent61"/>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877"/>
        <w:gridCol w:w="2475"/>
        <w:gridCol w:w="2322"/>
        <w:gridCol w:w="3434"/>
        <w:gridCol w:w="3644"/>
      </w:tblGrid>
      <w:tr w:rsidR="006A35E9" w:rsidRPr="00437EFD" w14:paraId="528367A2" w14:textId="77777777" w:rsidTr="00FE31CE">
        <w:trPr>
          <w:cnfStyle w:val="100000000000" w:firstRow="1" w:lastRow="0" w:firstColumn="0" w:lastColumn="0" w:oddVBand="0" w:evenVBand="0" w:oddHBand="0" w:evenHBand="0" w:firstRowFirstColumn="0" w:firstRowLastColumn="0" w:lastRowFirstColumn="0" w:lastRowLastColumn="0"/>
          <w:trHeight w:val="864"/>
          <w:tblHeader/>
          <w:jc w:val="center"/>
        </w:trPr>
        <w:tc>
          <w:tcPr>
            <w:tcW w:w="975" w:type="pct"/>
            <w:tcBorders>
              <w:top w:val="none" w:sz="0" w:space="0" w:color="auto"/>
              <w:left w:val="none" w:sz="0" w:space="0" w:color="auto"/>
              <w:bottom w:val="none" w:sz="0" w:space="0" w:color="auto"/>
              <w:right w:val="none" w:sz="0" w:space="0" w:color="auto"/>
            </w:tcBorders>
            <w:vAlign w:val="center"/>
            <w:hideMark/>
          </w:tcPr>
          <w:p w14:paraId="34CB9A05" w14:textId="77777777" w:rsidR="006A35E9" w:rsidRPr="00437EFD" w:rsidRDefault="006A35E9" w:rsidP="00FE31CE">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Groupe de parties prenantes</w:t>
            </w:r>
          </w:p>
        </w:tc>
        <w:tc>
          <w:tcPr>
            <w:tcW w:w="839" w:type="pct"/>
            <w:tcBorders>
              <w:top w:val="none" w:sz="0" w:space="0" w:color="auto"/>
              <w:left w:val="none" w:sz="0" w:space="0" w:color="auto"/>
              <w:bottom w:val="none" w:sz="0" w:space="0" w:color="auto"/>
              <w:right w:val="none" w:sz="0" w:space="0" w:color="auto"/>
            </w:tcBorders>
            <w:vAlign w:val="center"/>
            <w:hideMark/>
          </w:tcPr>
          <w:p w14:paraId="01E093AD" w14:textId="77777777" w:rsidR="006A35E9" w:rsidRPr="00437EFD" w:rsidRDefault="006A35E9" w:rsidP="00FE31CE">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Principales caractéristiques (Contraintes)</w:t>
            </w:r>
          </w:p>
        </w:tc>
        <w:tc>
          <w:tcPr>
            <w:tcW w:w="787" w:type="pct"/>
            <w:tcBorders>
              <w:top w:val="none" w:sz="0" w:space="0" w:color="auto"/>
              <w:left w:val="none" w:sz="0" w:space="0" w:color="auto"/>
              <w:bottom w:val="none" w:sz="0" w:space="0" w:color="auto"/>
              <w:right w:val="none" w:sz="0" w:space="0" w:color="auto"/>
            </w:tcBorders>
            <w:vAlign w:val="center"/>
            <w:hideMark/>
          </w:tcPr>
          <w:p w14:paraId="1F8E0FDE" w14:textId="77777777" w:rsidR="006A35E9" w:rsidRPr="00437EFD" w:rsidRDefault="006A35E9" w:rsidP="00FE31CE">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Besoins linguistiques</w:t>
            </w:r>
          </w:p>
        </w:tc>
        <w:tc>
          <w:tcPr>
            <w:tcW w:w="1164" w:type="pct"/>
            <w:tcBorders>
              <w:top w:val="none" w:sz="0" w:space="0" w:color="auto"/>
              <w:left w:val="none" w:sz="0" w:space="0" w:color="auto"/>
              <w:bottom w:val="none" w:sz="0" w:space="0" w:color="auto"/>
              <w:right w:val="none" w:sz="0" w:space="0" w:color="auto"/>
            </w:tcBorders>
            <w:vAlign w:val="center"/>
            <w:hideMark/>
          </w:tcPr>
          <w:p w14:paraId="28037E16" w14:textId="77777777" w:rsidR="006A35E9" w:rsidRPr="00437EFD" w:rsidRDefault="006A35E9" w:rsidP="00FE31CE">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Moyens de notification privilégiés</w:t>
            </w:r>
          </w:p>
        </w:tc>
        <w:tc>
          <w:tcPr>
            <w:tcW w:w="1235" w:type="pct"/>
            <w:tcBorders>
              <w:top w:val="none" w:sz="0" w:space="0" w:color="auto"/>
              <w:left w:val="none" w:sz="0" w:space="0" w:color="auto"/>
              <w:bottom w:val="none" w:sz="0" w:space="0" w:color="auto"/>
              <w:right w:val="none" w:sz="0" w:space="0" w:color="auto"/>
            </w:tcBorders>
            <w:vAlign w:val="center"/>
            <w:hideMark/>
          </w:tcPr>
          <w:p w14:paraId="2908D295" w14:textId="77777777" w:rsidR="006A35E9" w:rsidRPr="00437EFD" w:rsidRDefault="006A35E9" w:rsidP="00FE31CE">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Besoins spéciaux</w:t>
            </w:r>
          </w:p>
        </w:tc>
      </w:tr>
      <w:tr w:rsidR="00437EFD" w:rsidRPr="006962E5" w14:paraId="20B1AA6E" w14:textId="77777777" w:rsidTr="00FE31CE">
        <w:trPr>
          <w:trHeight w:val="285"/>
          <w:jc w:val="center"/>
        </w:trPr>
        <w:tc>
          <w:tcPr>
            <w:tcW w:w="5000" w:type="pct"/>
            <w:gridSpan w:val="5"/>
            <w:hideMark/>
          </w:tcPr>
          <w:p w14:paraId="162B92F6" w14:textId="77777777" w:rsidR="00437EFD" w:rsidRPr="006962E5" w:rsidRDefault="00437EFD" w:rsidP="00437EFD">
            <w:pPr>
              <w:spacing w:after="0" w:line="240" w:lineRule="auto"/>
              <w:jc w:val="center"/>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b/>
                <w:bCs/>
                <w:color w:val="000000"/>
                <w:sz w:val="26"/>
                <w:szCs w:val="26"/>
                <w:lang w:val="fr-FR" w:eastAsia="fr-FR"/>
              </w:rPr>
              <w:t>Institutionnel</w:t>
            </w:r>
          </w:p>
        </w:tc>
      </w:tr>
      <w:tr w:rsidR="006A35E9" w:rsidRPr="009112CF" w14:paraId="3E0EC778" w14:textId="77777777" w:rsidTr="00FE31CE">
        <w:trPr>
          <w:trHeight w:val="1710"/>
          <w:jc w:val="center"/>
        </w:trPr>
        <w:tc>
          <w:tcPr>
            <w:tcW w:w="975" w:type="pct"/>
            <w:vAlign w:val="center"/>
            <w:hideMark/>
          </w:tcPr>
          <w:p w14:paraId="5AE4073D"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MINESEC, MINEFOP, MINEPIA, MINADER, MINSANTE, MINEPAT, MINFI, MINEPDED, MINAS, MINPROFF; MINTSS</w:t>
            </w:r>
          </w:p>
        </w:tc>
        <w:tc>
          <w:tcPr>
            <w:tcW w:w="839" w:type="pct"/>
            <w:vAlign w:val="center"/>
            <w:hideMark/>
          </w:tcPr>
          <w:p w14:paraId="78F6A1B9"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Pesanteur administrative et procédurale</w:t>
            </w:r>
          </w:p>
        </w:tc>
        <w:tc>
          <w:tcPr>
            <w:tcW w:w="787" w:type="pct"/>
            <w:vAlign w:val="center"/>
            <w:hideMark/>
          </w:tcPr>
          <w:p w14:paraId="28A72BF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304F9DCB"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rapport</w:t>
            </w:r>
          </w:p>
        </w:tc>
        <w:tc>
          <w:tcPr>
            <w:tcW w:w="1235" w:type="pct"/>
            <w:vAlign w:val="center"/>
            <w:hideMark/>
          </w:tcPr>
          <w:p w14:paraId="2E48F9BE" w14:textId="5456C746"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 xml:space="preserve">courriers avancés, anticipation des procédures (2 semaines), Désignation des points </w:t>
            </w:r>
            <w:r w:rsidR="00FE31CE" w:rsidRPr="006962E5">
              <w:rPr>
                <w:rFonts w:ascii="Times New Roman" w:eastAsia="Times New Roman" w:hAnsi="Times New Roman" w:cs="Times New Roman"/>
                <w:color w:val="000000"/>
                <w:sz w:val="26"/>
                <w:szCs w:val="26"/>
                <w:lang w:val="fr-FR" w:eastAsia="fr-FR"/>
              </w:rPr>
              <w:t>focaux,</w:t>
            </w:r>
            <w:r w:rsidRPr="006962E5">
              <w:rPr>
                <w:rFonts w:ascii="Times New Roman" w:eastAsia="Times New Roman" w:hAnsi="Times New Roman" w:cs="Times New Roman"/>
                <w:color w:val="000000"/>
                <w:sz w:val="26"/>
                <w:szCs w:val="26"/>
                <w:lang w:val="fr-FR" w:eastAsia="fr-FR"/>
              </w:rPr>
              <w:t xml:space="preserve"> Mail, site internet</w:t>
            </w:r>
            <w:r w:rsidR="00103D5B">
              <w:rPr>
                <w:rFonts w:ascii="Times New Roman" w:eastAsia="Times New Roman" w:hAnsi="Times New Roman" w:cs="Times New Roman"/>
                <w:color w:val="000000"/>
                <w:sz w:val="26"/>
                <w:szCs w:val="26"/>
                <w:lang w:val="fr-FR" w:eastAsia="fr-FR"/>
              </w:rPr>
              <w:t>,</w:t>
            </w:r>
          </w:p>
          <w:p w14:paraId="79654B83" w14:textId="2F5A56C5"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national d’information et de sensibilisation sur les activités du projet</w:t>
            </w:r>
          </w:p>
        </w:tc>
      </w:tr>
      <w:tr w:rsidR="00437EFD" w:rsidRPr="009112CF" w14:paraId="26637AC6" w14:textId="77777777" w:rsidTr="00FE31CE">
        <w:trPr>
          <w:trHeight w:val="855"/>
          <w:jc w:val="center"/>
        </w:trPr>
        <w:tc>
          <w:tcPr>
            <w:tcW w:w="975" w:type="pct"/>
            <w:vAlign w:val="center"/>
            <w:hideMark/>
          </w:tcPr>
          <w:p w14:paraId="58070934" w14:textId="388B5CAC"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Responsable d'établissements</w:t>
            </w:r>
          </w:p>
        </w:tc>
        <w:tc>
          <w:tcPr>
            <w:tcW w:w="839" w:type="pct"/>
            <w:vAlign w:val="center"/>
            <w:hideMark/>
          </w:tcPr>
          <w:p w14:paraId="20F8FC17"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mobilité des personnes clés,  faible accès au moyen de communication</w:t>
            </w:r>
          </w:p>
        </w:tc>
        <w:tc>
          <w:tcPr>
            <w:tcW w:w="787" w:type="pct"/>
            <w:vAlign w:val="center"/>
            <w:hideMark/>
          </w:tcPr>
          <w:p w14:paraId="0AEBBCED"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10BB76E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w:t>
            </w:r>
          </w:p>
        </w:tc>
        <w:tc>
          <w:tcPr>
            <w:tcW w:w="1235" w:type="pct"/>
            <w:vAlign w:val="center"/>
            <w:hideMark/>
          </w:tcPr>
          <w:p w14:paraId="3614A67C"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Désignation des points focaux, site internet</w:t>
            </w:r>
          </w:p>
          <w:p w14:paraId="5143A2CF" w14:textId="13195066"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02CDA5EF" w14:textId="2027BBBF"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tc>
      </w:tr>
      <w:tr w:rsidR="006A35E9" w:rsidRPr="009112CF" w14:paraId="13A61E53" w14:textId="77777777" w:rsidTr="00FE31CE">
        <w:trPr>
          <w:trHeight w:val="855"/>
          <w:jc w:val="center"/>
        </w:trPr>
        <w:tc>
          <w:tcPr>
            <w:tcW w:w="975" w:type="pct"/>
            <w:vAlign w:val="center"/>
            <w:hideMark/>
          </w:tcPr>
          <w:p w14:paraId="5169B335"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Chefs d'établissements des EFTP</w:t>
            </w:r>
          </w:p>
        </w:tc>
        <w:tc>
          <w:tcPr>
            <w:tcW w:w="839" w:type="pct"/>
            <w:vAlign w:val="center"/>
            <w:hideMark/>
          </w:tcPr>
          <w:p w14:paraId="5F0CC85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mobilité des personnes clés,  faible accès au moyen de communication</w:t>
            </w:r>
          </w:p>
        </w:tc>
        <w:tc>
          <w:tcPr>
            <w:tcW w:w="787" w:type="pct"/>
            <w:vAlign w:val="center"/>
            <w:hideMark/>
          </w:tcPr>
          <w:p w14:paraId="086F0535"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262773E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w:t>
            </w:r>
          </w:p>
        </w:tc>
        <w:tc>
          <w:tcPr>
            <w:tcW w:w="1235" w:type="pct"/>
            <w:vAlign w:val="center"/>
            <w:hideMark/>
          </w:tcPr>
          <w:p w14:paraId="69F7E527"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Désignation des points focaux, site internet</w:t>
            </w:r>
          </w:p>
          <w:p w14:paraId="6CF4AD47"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01A87774"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52975BB5"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437EFD" w:rsidRPr="009112CF" w14:paraId="027F0BE3" w14:textId="77777777" w:rsidTr="00FE31CE">
        <w:trPr>
          <w:trHeight w:val="855"/>
          <w:jc w:val="center"/>
        </w:trPr>
        <w:tc>
          <w:tcPr>
            <w:tcW w:w="975" w:type="pct"/>
            <w:vAlign w:val="center"/>
            <w:hideMark/>
          </w:tcPr>
          <w:p w14:paraId="66E61B62"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lastRenderedPageBreak/>
              <w:t>CTD,</w:t>
            </w:r>
          </w:p>
        </w:tc>
        <w:tc>
          <w:tcPr>
            <w:tcW w:w="839" w:type="pct"/>
            <w:vAlign w:val="center"/>
            <w:hideMark/>
          </w:tcPr>
          <w:p w14:paraId="24B57883"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mobilité des personnes, déficit informationnel</w:t>
            </w:r>
          </w:p>
        </w:tc>
        <w:tc>
          <w:tcPr>
            <w:tcW w:w="787" w:type="pct"/>
            <w:vAlign w:val="center"/>
            <w:hideMark/>
          </w:tcPr>
          <w:p w14:paraId="60DD015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198A73CE"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w:t>
            </w:r>
          </w:p>
        </w:tc>
        <w:tc>
          <w:tcPr>
            <w:tcW w:w="1235" w:type="pct"/>
            <w:vAlign w:val="center"/>
            <w:hideMark/>
          </w:tcPr>
          <w:p w14:paraId="36FB5DF4" w14:textId="5C83EA06" w:rsidR="006A35E9" w:rsidRDefault="006A35E9" w:rsidP="00673A71">
            <w:pPr>
              <w:spacing w:after="0" w:line="240" w:lineRule="auto"/>
              <w:rPr>
                <w:rFonts w:ascii="Times New Roman" w:eastAsia="Times New Roman" w:hAnsi="Times New Roman" w:cs="Times New Roman"/>
                <w:color w:val="000000"/>
                <w:sz w:val="26"/>
                <w:szCs w:val="26"/>
                <w:lang w:val="fr-FR" w:eastAsia="fr-FR"/>
              </w:rPr>
            </w:pPr>
          </w:p>
          <w:p w14:paraId="6450380D"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74832AED"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6F895497"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6A35E9" w:rsidRPr="009112CF" w14:paraId="1ED313F9" w14:textId="77777777" w:rsidTr="00FE31CE">
        <w:trPr>
          <w:trHeight w:val="855"/>
          <w:jc w:val="center"/>
        </w:trPr>
        <w:tc>
          <w:tcPr>
            <w:tcW w:w="975" w:type="pct"/>
            <w:vAlign w:val="center"/>
            <w:hideMark/>
          </w:tcPr>
          <w:p w14:paraId="5EF7ADA6"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Autorités administratives</w:t>
            </w:r>
          </w:p>
        </w:tc>
        <w:tc>
          <w:tcPr>
            <w:tcW w:w="839" w:type="pct"/>
            <w:vAlign w:val="center"/>
            <w:hideMark/>
          </w:tcPr>
          <w:p w14:paraId="5ECD9D43" w14:textId="18E0B479"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Mobilité des personnes</w:t>
            </w:r>
          </w:p>
        </w:tc>
        <w:tc>
          <w:tcPr>
            <w:tcW w:w="787" w:type="pct"/>
            <w:vAlign w:val="center"/>
            <w:hideMark/>
          </w:tcPr>
          <w:p w14:paraId="1116E9A9"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370EB576"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w:t>
            </w:r>
          </w:p>
        </w:tc>
        <w:tc>
          <w:tcPr>
            <w:tcW w:w="1235" w:type="pct"/>
            <w:vAlign w:val="center"/>
            <w:hideMark/>
          </w:tcPr>
          <w:p w14:paraId="3DAB3ECE"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entretien interpersonnel, site internet</w:t>
            </w:r>
          </w:p>
          <w:p w14:paraId="32CF0C89"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4C20B67D"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4A544B21"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437EFD" w:rsidRPr="006962E5" w14:paraId="1E4107FE" w14:textId="77777777" w:rsidTr="00FE31CE">
        <w:trPr>
          <w:trHeight w:val="285"/>
          <w:jc w:val="center"/>
        </w:trPr>
        <w:tc>
          <w:tcPr>
            <w:tcW w:w="5000" w:type="pct"/>
            <w:gridSpan w:val="5"/>
            <w:hideMark/>
          </w:tcPr>
          <w:p w14:paraId="22B1E8E9" w14:textId="2976841E" w:rsidR="00437EFD" w:rsidRPr="006962E5" w:rsidRDefault="00437EFD" w:rsidP="00437EFD">
            <w:pPr>
              <w:spacing w:after="0" w:line="240" w:lineRule="auto"/>
              <w:jc w:val="center"/>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b/>
                <w:bCs/>
                <w:color w:val="000000"/>
                <w:sz w:val="26"/>
                <w:szCs w:val="26"/>
                <w:lang w:val="fr-FR" w:eastAsia="fr-FR"/>
              </w:rPr>
              <w:t>Secteur privé</w:t>
            </w:r>
          </w:p>
        </w:tc>
      </w:tr>
      <w:tr w:rsidR="006A35E9" w:rsidRPr="009112CF" w14:paraId="6F9A3332" w14:textId="77777777" w:rsidTr="00FE31CE">
        <w:trPr>
          <w:trHeight w:val="1140"/>
          <w:jc w:val="center"/>
        </w:trPr>
        <w:tc>
          <w:tcPr>
            <w:tcW w:w="975" w:type="pct"/>
            <w:vAlign w:val="center"/>
            <w:hideMark/>
          </w:tcPr>
          <w:p w14:paraId="3FDC4A7B" w14:textId="4C06F344" w:rsidR="006A35E9" w:rsidRPr="006962E5" w:rsidRDefault="00FE31CE"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C</w:t>
            </w:r>
            <w:r w:rsidR="00E14E1E">
              <w:rPr>
                <w:rFonts w:ascii="Times New Roman" w:eastAsia="Times New Roman" w:hAnsi="Times New Roman" w:cs="Times New Roman"/>
                <w:color w:val="000000"/>
                <w:sz w:val="26"/>
                <w:szCs w:val="26"/>
                <w:lang w:val="fr-FR" w:eastAsia="fr-FR"/>
              </w:rPr>
              <w:t>hefs d’entreprises</w:t>
            </w:r>
            <w:r w:rsidR="0090440F">
              <w:rPr>
                <w:rFonts w:ascii="Times New Roman" w:eastAsia="Times New Roman" w:hAnsi="Times New Roman" w:cs="Times New Roman"/>
                <w:color w:val="000000"/>
                <w:sz w:val="26"/>
                <w:szCs w:val="26"/>
                <w:lang w:val="fr-FR" w:eastAsia="fr-FR"/>
              </w:rPr>
              <w:t xml:space="preserve"> (secteur formel)</w:t>
            </w:r>
          </w:p>
        </w:tc>
        <w:tc>
          <w:tcPr>
            <w:tcW w:w="839" w:type="pct"/>
            <w:vAlign w:val="center"/>
            <w:hideMark/>
          </w:tcPr>
          <w:p w14:paraId="012214CC"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Difficulté de mobilisation</w:t>
            </w:r>
          </w:p>
        </w:tc>
        <w:tc>
          <w:tcPr>
            <w:tcW w:w="787" w:type="pct"/>
            <w:vAlign w:val="center"/>
            <w:hideMark/>
          </w:tcPr>
          <w:p w14:paraId="13848DDC"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5F42E9CB"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mail; téléphone; réseaux sociaux; SMS</w:t>
            </w:r>
          </w:p>
        </w:tc>
        <w:tc>
          <w:tcPr>
            <w:tcW w:w="1235" w:type="pct"/>
            <w:vAlign w:val="center"/>
            <w:hideMark/>
          </w:tcPr>
          <w:p w14:paraId="1E05C7A2"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site internet</w:t>
            </w:r>
          </w:p>
          <w:p w14:paraId="5EC84CBE"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45350C62"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250FF0EB"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437EFD" w:rsidRPr="009112CF" w14:paraId="4AF294C9" w14:textId="77777777" w:rsidTr="00FE31CE">
        <w:trPr>
          <w:trHeight w:val="1710"/>
          <w:jc w:val="center"/>
        </w:trPr>
        <w:tc>
          <w:tcPr>
            <w:tcW w:w="975" w:type="pct"/>
            <w:vAlign w:val="center"/>
            <w:hideMark/>
          </w:tcPr>
          <w:p w14:paraId="09AAFE7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lastRenderedPageBreak/>
              <w:t>Responsables des entreprises du secteur informel</w:t>
            </w:r>
          </w:p>
        </w:tc>
        <w:tc>
          <w:tcPr>
            <w:tcW w:w="839" w:type="pct"/>
            <w:vAlign w:val="center"/>
            <w:hideMark/>
          </w:tcPr>
          <w:p w14:paraId="7FF144C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Intérêt orienté par la recherche du profit</w:t>
            </w:r>
          </w:p>
        </w:tc>
        <w:tc>
          <w:tcPr>
            <w:tcW w:w="787" w:type="pct"/>
            <w:vAlign w:val="center"/>
            <w:hideMark/>
          </w:tcPr>
          <w:p w14:paraId="65E8FB9B"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 Langues locales</w:t>
            </w:r>
          </w:p>
        </w:tc>
        <w:tc>
          <w:tcPr>
            <w:tcW w:w="1164" w:type="pct"/>
            <w:vAlign w:val="center"/>
            <w:hideMark/>
          </w:tcPr>
          <w:p w14:paraId="36095DD3"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Télévision, mail; Radios, téléphone; réseaux sociaux; SMS</w:t>
            </w:r>
          </w:p>
        </w:tc>
        <w:tc>
          <w:tcPr>
            <w:tcW w:w="1235" w:type="pct"/>
            <w:vAlign w:val="center"/>
            <w:hideMark/>
          </w:tcPr>
          <w:p w14:paraId="1F28F301"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site internet</w:t>
            </w:r>
          </w:p>
          <w:p w14:paraId="00FF3A52"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5A6CFDCE"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20612C70"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6A35E9" w:rsidRPr="009112CF" w14:paraId="0DEB9F5A" w14:textId="77777777" w:rsidTr="00FE31CE">
        <w:trPr>
          <w:trHeight w:val="1710"/>
          <w:jc w:val="center"/>
        </w:trPr>
        <w:tc>
          <w:tcPr>
            <w:tcW w:w="975" w:type="pct"/>
            <w:vAlign w:val="center"/>
            <w:hideMark/>
          </w:tcPr>
          <w:p w14:paraId="5742C387"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 xml:space="preserve">Organisation professionnels et </w:t>
            </w:r>
            <w:r w:rsidR="00AA5AB6" w:rsidRPr="006962E5">
              <w:rPr>
                <w:rFonts w:ascii="Times New Roman" w:eastAsia="Times New Roman" w:hAnsi="Times New Roman" w:cs="Times New Roman"/>
                <w:color w:val="000000"/>
                <w:sz w:val="26"/>
                <w:szCs w:val="26"/>
                <w:lang w:val="fr-FR" w:eastAsia="fr-FR"/>
              </w:rPr>
              <w:t>patronales</w:t>
            </w:r>
          </w:p>
        </w:tc>
        <w:tc>
          <w:tcPr>
            <w:tcW w:w="839" w:type="pct"/>
            <w:vAlign w:val="center"/>
            <w:hideMark/>
          </w:tcPr>
          <w:p w14:paraId="3753EA16"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Difficulté de mobilisation</w:t>
            </w:r>
          </w:p>
        </w:tc>
        <w:tc>
          <w:tcPr>
            <w:tcW w:w="787" w:type="pct"/>
            <w:vAlign w:val="center"/>
            <w:hideMark/>
          </w:tcPr>
          <w:p w14:paraId="294811E1"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4CE2ADF1"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Télévision, mail; Radios, téléphone; réseaux sociaux; SMS</w:t>
            </w:r>
          </w:p>
        </w:tc>
        <w:tc>
          <w:tcPr>
            <w:tcW w:w="1235" w:type="pct"/>
            <w:vAlign w:val="center"/>
            <w:hideMark/>
          </w:tcPr>
          <w:p w14:paraId="2251B383"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site internet</w:t>
            </w:r>
          </w:p>
          <w:p w14:paraId="33606834"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148A74E6"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2F37E226"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437EFD" w:rsidRPr="009112CF" w14:paraId="5D24AD9C" w14:textId="77777777" w:rsidTr="00FE31CE">
        <w:trPr>
          <w:trHeight w:val="285"/>
          <w:jc w:val="center"/>
        </w:trPr>
        <w:tc>
          <w:tcPr>
            <w:tcW w:w="5000" w:type="pct"/>
            <w:gridSpan w:val="5"/>
            <w:hideMark/>
          </w:tcPr>
          <w:p w14:paraId="234D077B" w14:textId="77777777" w:rsidR="00437EFD" w:rsidRPr="006962E5" w:rsidRDefault="00437EFD" w:rsidP="00437EFD">
            <w:pPr>
              <w:spacing w:after="0" w:line="240" w:lineRule="auto"/>
              <w:jc w:val="center"/>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b/>
                <w:bCs/>
                <w:color w:val="000000"/>
                <w:sz w:val="26"/>
                <w:szCs w:val="26"/>
                <w:lang w:val="fr-FR" w:eastAsia="fr-FR"/>
              </w:rPr>
              <w:t>Organisation de la société civile (</w:t>
            </w:r>
            <w:r w:rsidRPr="006962E5">
              <w:rPr>
                <w:rFonts w:ascii="Times New Roman" w:eastAsia="Times New Roman" w:hAnsi="Times New Roman" w:cs="Times New Roman"/>
                <w:b/>
                <w:bCs/>
                <w:color w:val="000000"/>
                <w:sz w:val="26"/>
                <w:szCs w:val="26"/>
                <w:lang w:val="fr-FR" w:eastAsia="fr-FR"/>
              </w:rPr>
              <w:t>OSC</w:t>
            </w:r>
            <w:r>
              <w:rPr>
                <w:rFonts w:ascii="Times New Roman" w:eastAsia="Times New Roman" w:hAnsi="Times New Roman" w:cs="Times New Roman"/>
                <w:b/>
                <w:bCs/>
                <w:color w:val="000000"/>
                <w:sz w:val="26"/>
                <w:szCs w:val="26"/>
                <w:lang w:val="fr-FR" w:eastAsia="fr-FR"/>
              </w:rPr>
              <w:t>)</w:t>
            </w:r>
          </w:p>
        </w:tc>
      </w:tr>
      <w:tr w:rsidR="006A35E9" w:rsidRPr="009112CF" w14:paraId="15E2C22E" w14:textId="77777777" w:rsidTr="00FE31CE">
        <w:trPr>
          <w:trHeight w:val="1710"/>
          <w:jc w:val="center"/>
        </w:trPr>
        <w:tc>
          <w:tcPr>
            <w:tcW w:w="975" w:type="pct"/>
            <w:vAlign w:val="center"/>
            <w:hideMark/>
          </w:tcPr>
          <w:p w14:paraId="63250EC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Syndicats</w:t>
            </w:r>
          </w:p>
        </w:tc>
        <w:tc>
          <w:tcPr>
            <w:tcW w:w="839" w:type="pct"/>
            <w:vAlign w:val="center"/>
            <w:hideMark/>
          </w:tcPr>
          <w:p w14:paraId="1FB54269"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Difficulté de mobilisation (déficit de moyen, mesures d'accompagnement)</w:t>
            </w:r>
          </w:p>
        </w:tc>
        <w:tc>
          <w:tcPr>
            <w:tcW w:w="787" w:type="pct"/>
            <w:vAlign w:val="center"/>
            <w:hideMark/>
          </w:tcPr>
          <w:p w14:paraId="07C1869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26563863"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Télévision, mail; Radios, téléphone; réseaux sociaux; SMS</w:t>
            </w:r>
          </w:p>
        </w:tc>
        <w:tc>
          <w:tcPr>
            <w:tcW w:w="1235" w:type="pct"/>
            <w:vAlign w:val="center"/>
            <w:hideMark/>
          </w:tcPr>
          <w:p w14:paraId="1EB36583"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anticipation des procédures (2 semaines), site internet</w:t>
            </w:r>
          </w:p>
          <w:p w14:paraId="634A10C7"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2B72995B"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54BDF166"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437EFD" w:rsidRPr="009112CF" w14:paraId="2BA06B73" w14:textId="77777777" w:rsidTr="00FE31CE">
        <w:trPr>
          <w:trHeight w:val="1425"/>
          <w:jc w:val="center"/>
        </w:trPr>
        <w:tc>
          <w:tcPr>
            <w:tcW w:w="975" w:type="pct"/>
            <w:vAlign w:val="center"/>
            <w:hideMark/>
          </w:tcPr>
          <w:p w14:paraId="3740164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lastRenderedPageBreak/>
              <w:t>Communauté de développement/ Associations locales</w:t>
            </w:r>
          </w:p>
        </w:tc>
        <w:tc>
          <w:tcPr>
            <w:tcW w:w="839" w:type="pct"/>
            <w:vAlign w:val="center"/>
            <w:hideMark/>
          </w:tcPr>
          <w:p w14:paraId="30A4A5F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Intérêt orienté par la recherche du bien etre sociale des membres de la communauté, Déficit d'information</w:t>
            </w:r>
          </w:p>
        </w:tc>
        <w:tc>
          <w:tcPr>
            <w:tcW w:w="787" w:type="pct"/>
            <w:vAlign w:val="center"/>
            <w:hideMark/>
          </w:tcPr>
          <w:p w14:paraId="3781048C"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 Langues locales</w:t>
            </w:r>
          </w:p>
        </w:tc>
        <w:tc>
          <w:tcPr>
            <w:tcW w:w="1164" w:type="pct"/>
            <w:vAlign w:val="center"/>
            <w:hideMark/>
          </w:tcPr>
          <w:p w14:paraId="6B9851B0"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 Télévision, réseaux sociaux</w:t>
            </w:r>
          </w:p>
        </w:tc>
        <w:tc>
          <w:tcPr>
            <w:tcW w:w="1235" w:type="pct"/>
            <w:vAlign w:val="center"/>
            <w:hideMark/>
          </w:tcPr>
          <w:p w14:paraId="66720396"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site internet</w:t>
            </w:r>
          </w:p>
          <w:p w14:paraId="3F006EEE"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0EAC6759"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4D82BD2E"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437EFD" w:rsidRPr="006962E5" w14:paraId="6CB975E5" w14:textId="77777777" w:rsidTr="00FE31CE">
        <w:trPr>
          <w:trHeight w:val="285"/>
          <w:jc w:val="center"/>
        </w:trPr>
        <w:tc>
          <w:tcPr>
            <w:tcW w:w="5000" w:type="pct"/>
            <w:gridSpan w:val="5"/>
            <w:noWrap/>
            <w:hideMark/>
          </w:tcPr>
          <w:p w14:paraId="4446D72B" w14:textId="77777777" w:rsidR="00437EFD" w:rsidRPr="006962E5" w:rsidRDefault="00437EFD" w:rsidP="00437EFD">
            <w:pPr>
              <w:spacing w:after="0" w:line="240" w:lineRule="auto"/>
              <w:jc w:val="center"/>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b/>
                <w:bCs/>
                <w:color w:val="000000"/>
                <w:sz w:val="26"/>
                <w:szCs w:val="26"/>
                <w:lang w:val="fr-FR" w:eastAsia="fr-FR"/>
              </w:rPr>
              <w:t>Communauté éducative</w:t>
            </w:r>
          </w:p>
        </w:tc>
      </w:tr>
      <w:tr w:rsidR="00437EFD" w:rsidRPr="009112CF" w14:paraId="3B316989" w14:textId="77777777" w:rsidTr="00FE31CE">
        <w:trPr>
          <w:trHeight w:val="1425"/>
          <w:jc w:val="center"/>
        </w:trPr>
        <w:tc>
          <w:tcPr>
            <w:tcW w:w="975" w:type="pct"/>
            <w:vAlign w:val="center"/>
            <w:hideMark/>
          </w:tcPr>
          <w:p w14:paraId="21ECB3E6"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 xml:space="preserve">Leaders d'opinion (élus locaux, </w:t>
            </w:r>
            <w:r w:rsidR="00AA5AB6" w:rsidRPr="006962E5">
              <w:rPr>
                <w:rFonts w:ascii="Times New Roman" w:eastAsia="Times New Roman" w:hAnsi="Times New Roman" w:cs="Times New Roman"/>
                <w:color w:val="000000"/>
                <w:sz w:val="26"/>
                <w:szCs w:val="26"/>
                <w:lang w:val="fr-FR" w:eastAsia="fr-FR"/>
              </w:rPr>
              <w:t>religieux</w:t>
            </w:r>
            <w:r w:rsidRPr="006962E5">
              <w:rPr>
                <w:rFonts w:ascii="Times New Roman" w:eastAsia="Times New Roman" w:hAnsi="Times New Roman" w:cs="Times New Roman"/>
                <w:color w:val="000000"/>
                <w:sz w:val="26"/>
                <w:szCs w:val="26"/>
                <w:lang w:val="fr-FR" w:eastAsia="fr-FR"/>
              </w:rPr>
              <w:t>…)</w:t>
            </w:r>
          </w:p>
        </w:tc>
        <w:tc>
          <w:tcPr>
            <w:tcW w:w="839" w:type="pct"/>
            <w:vAlign w:val="center"/>
            <w:hideMark/>
          </w:tcPr>
          <w:p w14:paraId="10BE5301"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 xml:space="preserve">Intérêt orienté par la recherche du bien </w:t>
            </w:r>
            <w:r w:rsidR="00AA5AB6" w:rsidRPr="006962E5">
              <w:rPr>
                <w:rFonts w:ascii="Times New Roman" w:eastAsia="Times New Roman" w:hAnsi="Times New Roman" w:cs="Times New Roman"/>
                <w:color w:val="000000"/>
                <w:sz w:val="26"/>
                <w:szCs w:val="26"/>
                <w:lang w:val="fr-FR" w:eastAsia="fr-FR"/>
              </w:rPr>
              <w:t>être</w:t>
            </w:r>
            <w:r w:rsidRPr="006962E5">
              <w:rPr>
                <w:rFonts w:ascii="Times New Roman" w:eastAsia="Times New Roman" w:hAnsi="Times New Roman" w:cs="Times New Roman"/>
                <w:color w:val="000000"/>
                <w:sz w:val="26"/>
                <w:szCs w:val="26"/>
                <w:lang w:val="fr-FR" w:eastAsia="fr-FR"/>
              </w:rPr>
              <w:t xml:space="preserve"> sociale et politique, Déficit d'information</w:t>
            </w:r>
          </w:p>
        </w:tc>
        <w:tc>
          <w:tcPr>
            <w:tcW w:w="787" w:type="pct"/>
            <w:vAlign w:val="center"/>
            <w:hideMark/>
          </w:tcPr>
          <w:p w14:paraId="7082F5AC"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6B17BD0B"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 Télévision, réseaux sociaux</w:t>
            </w:r>
          </w:p>
        </w:tc>
        <w:tc>
          <w:tcPr>
            <w:tcW w:w="1235" w:type="pct"/>
            <w:noWrap/>
            <w:vAlign w:val="center"/>
            <w:hideMark/>
          </w:tcPr>
          <w:p w14:paraId="07056E5E"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site internet</w:t>
            </w:r>
          </w:p>
          <w:p w14:paraId="7667C5FD"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062383CF" w14:textId="77777777" w:rsidR="00103D5B" w:rsidRDefault="00103D5B"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08BC4F0D" w14:textId="77777777" w:rsidR="00103D5B" w:rsidRPr="006962E5" w:rsidRDefault="00103D5B" w:rsidP="00FE31CE">
            <w:pPr>
              <w:spacing w:after="0" w:line="240" w:lineRule="auto"/>
              <w:rPr>
                <w:rFonts w:ascii="Times New Roman" w:eastAsia="Times New Roman" w:hAnsi="Times New Roman" w:cs="Times New Roman"/>
                <w:color w:val="000000"/>
                <w:sz w:val="26"/>
                <w:szCs w:val="26"/>
                <w:lang w:val="fr-FR" w:eastAsia="fr-FR"/>
              </w:rPr>
            </w:pPr>
          </w:p>
        </w:tc>
      </w:tr>
      <w:tr w:rsidR="006A35E9" w:rsidRPr="009112CF" w14:paraId="5A95202D" w14:textId="77777777" w:rsidTr="00FE31CE">
        <w:trPr>
          <w:trHeight w:val="3135"/>
          <w:jc w:val="center"/>
        </w:trPr>
        <w:tc>
          <w:tcPr>
            <w:tcW w:w="975" w:type="pct"/>
            <w:noWrap/>
            <w:vAlign w:val="center"/>
            <w:hideMark/>
          </w:tcPr>
          <w:p w14:paraId="71AA6F01"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Riverains</w:t>
            </w:r>
          </w:p>
        </w:tc>
        <w:tc>
          <w:tcPr>
            <w:tcW w:w="839" w:type="pct"/>
            <w:vAlign w:val="center"/>
            <w:hideMark/>
          </w:tcPr>
          <w:p w14:paraId="32716915"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Difficulté de mobilisation, recherche du profit</w:t>
            </w:r>
          </w:p>
        </w:tc>
        <w:tc>
          <w:tcPr>
            <w:tcW w:w="787" w:type="pct"/>
            <w:vAlign w:val="center"/>
            <w:hideMark/>
          </w:tcPr>
          <w:p w14:paraId="43D91DE0"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 Langues locales</w:t>
            </w:r>
          </w:p>
        </w:tc>
        <w:tc>
          <w:tcPr>
            <w:tcW w:w="1164" w:type="pct"/>
            <w:vAlign w:val="center"/>
            <w:hideMark/>
          </w:tcPr>
          <w:p w14:paraId="7B5BECA5"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 xml:space="preserve">Lettre administrative, téléphone; mail,  fax; Télévision, réseaux sociaux, affiches, Radio communautaire, </w:t>
            </w:r>
            <w:r w:rsidR="00AA5AB6" w:rsidRPr="006962E5">
              <w:rPr>
                <w:rFonts w:ascii="Times New Roman" w:eastAsia="Times New Roman" w:hAnsi="Times New Roman" w:cs="Times New Roman"/>
                <w:color w:val="000000"/>
                <w:sz w:val="26"/>
                <w:szCs w:val="26"/>
                <w:lang w:val="fr-FR" w:eastAsia="fr-FR"/>
              </w:rPr>
              <w:t>leaders</w:t>
            </w:r>
            <w:r w:rsidRPr="006962E5">
              <w:rPr>
                <w:rFonts w:ascii="Times New Roman" w:eastAsia="Times New Roman" w:hAnsi="Times New Roman" w:cs="Times New Roman"/>
                <w:color w:val="000000"/>
                <w:sz w:val="26"/>
                <w:szCs w:val="26"/>
                <w:lang w:val="fr-FR" w:eastAsia="fr-FR"/>
              </w:rPr>
              <w:t xml:space="preserve"> </w:t>
            </w:r>
            <w:r w:rsidR="00AA5AB6" w:rsidRPr="006962E5">
              <w:rPr>
                <w:rFonts w:ascii="Times New Roman" w:eastAsia="Times New Roman" w:hAnsi="Times New Roman" w:cs="Times New Roman"/>
                <w:color w:val="000000"/>
                <w:sz w:val="26"/>
                <w:szCs w:val="26"/>
                <w:lang w:val="fr-FR" w:eastAsia="fr-FR"/>
              </w:rPr>
              <w:t>religieux</w:t>
            </w:r>
            <w:r w:rsidRPr="006962E5">
              <w:rPr>
                <w:rFonts w:ascii="Times New Roman" w:eastAsia="Times New Roman" w:hAnsi="Times New Roman" w:cs="Times New Roman"/>
                <w:color w:val="000000"/>
                <w:sz w:val="26"/>
                <w:szCs w:val="26"/>
                <w:lang w:val="fr-FR" w:eastAsia="fr-FR"/>
              </w:rPr>
              <w:t xml:space="preserve">, </w:t>
            </w:r>
            <w:r w:rsidR="00AA5AB6" w:rsidRPr="006962E5">
              <w:rPr>
                <w:rFonts w:ascii="Times New Roman" w:eastAsia="Times New Roman" w:hAnsi="Times New Roman" w:cs="Times New Roman"/>
                <w:color w:val="000000"/>
                <w:sz w:val="26"/>
                <w:szCs w:val="26"/>
                <w:lang w:val="fr-FR" w:eastAsia="fr-FR"/>
              </w:rPr>
              <w:t>traditionnels</w:t>
            </w:r>
            <w:r w:rsidRPr="006962E5">
              <w:rPr>
                <w:rFonts w:ascii="Times New Roman" w:eastAsia="Times New Roman" w:hAnsi="Times New Roman" w:cs="Times New Roman"/>
                <w:color w:val="000000"/>
                <w:sz w:val="26"/>
                <w:szCs w:val="26"/>
                <w:lang w:val="fr-FR" w:eastAsia="fr-FR"/>
              </w:rPr>
              <w:t>, annonces dans les lieux de marchés</w:t>
            </w:r>
          </w:p>
        </w:tc>
        <w:tc>
          <w:tcPr>
            <w:tcW w:w="1235" w:type="pct"/>
            <w:vAlign w:val="center"/>
            <w:hideMark/>
          </w:tcPr>
          <w:p w14:paraId="392FF2E7"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Rassemblement, anticipation des procédures (2 semaines), site internet</w:t>
            </w:r>
          </w:p>
          <w:p w14:paraId="7F865504" w14:textId="7777777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5F787722" w14:textId="7777777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109260B8"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p>
        </w:tc>
      </w:tr>
      <w:tr w:rsidR="00437EFD" w:rsidRPr="009112CF" w14:paraId="6407BBBC" w14:textId="77777777" w:rsidTr="00FE31CE">
        <w:trPr>
          <w:trHeight w:val="1140"/>
          <w:jc w:val="center"/>
        </w:trPr>
        <w:tc>
          <w:tcPr>
            <w:tcW w:w="975" w:type="pct"/>
            <w:noWrap/>
            <w:vAlign w:val="center"/>
            <w:hideMark/>
          </w:tcPr>
          <w:p w14:paraId="26003411" w14:textId="77777777" w:rsidR="006A35E9" w:rsidRPr="006962E5" w:rsidRDefault="00AA5AB6"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lastRenderedPageBreak/>
              <w:t>Elèves</w:t>
            </w:r>
          </w:p>
        </w:tc>
        <w:tc>
          <w:tcPr>
            <w:tcW w:w="839" w:type="pct"/>
            <w:vAlign w:val="center"/>
            <w:hideMark/>
          </w:tcPr>
          <w:p w14:paraId="70DA4238"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Faible implication/motivation</w:t>
            </w:r>
          </w:p>
        </w:tc>
        <w:tc>
          <w:tcPr>
            <w:tcW w:w="787" w:type="pct"/>
            <w:vAlign w:val="center"/>
            <w:hideMark/>
          </w:tcPr>
          <w:p w14:paraId="002B5A94"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1A3E998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Rassemblement, Télévision</w:t>
            </w:r>
          </w:p>
        </w:tc>
        <w:tc>
          <w:tcPr>
            <w:tcW w:w="1235" w:type="pct"/>
            <w:noWrap/>
            <w:vAlign w:val="center"/>
            <w:hideMark/>
          </w:tcPr>
          <w:p w14:paraId="2B7F36C8"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réseaux sociaux</w:t>
            </w:r>
          </w:p>
          <w:p w14:paraId="4A6571EB" w14:textId="7777777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6E94F855"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p>
        </w:tc>
      </w:tr>
      <w:tr w:rsidR="006A35E9" w:rsidRPr="009112CF" w14:paraId="6F8F93C6" w14:textId="77777777" w:rsidTr="00FE31CE">
        <w:trPr>
          <w:trHeight w:val="1425"/>
          <w:jc w:val="center"/>
        </w:trPr>
        <w:tc>
          <w:tcPr>
            <w:tcW w:w="975" w:type="pct"/>
            <w:noWrap/>
            <w:vAlign w:val="center"/>
            <w:hideMark/>
          </w:tcPr>
          <w:p w14:paraId="17BA0C11"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enseignants et formateurs</w:t>
            </w:r>
          </w:p>
        </w:tc>
        <w:tc>
          <w:tcPr>
            <w:tcW w:w="839" w:type="pct"/>
            <w:vAlign w:val="center"/>
            <w:hideMark/>
          </w:tcPr>
          <w:p w14:paraId="576DA9D0"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Faible mobilisation, implication et motivation</w:t>
            </w:r>
          </w:p>
        </w:tc>
        <w:tc>
          <w:tcPr>
            <w:tcW w:w="787" w:type="pct"/>
            <w:vAlign w:val="center"/>
            <w:hideMark/>
          </w:tcPr>
          <w:p w14:paraId="25186EE6"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35633B55"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 Télévision, réseaux sociaux</w:t>
            </w:r>
          </w:p>
        </w:tc>
        <w:tc>
          <w:tcPr>
            <w:tcW w:w="1235" w:type="pct"/>
            <w:noWrap/>
            <w:vAlign w:val="center"/>
            <w:hideMark/>
          </w:tcPr>
          <w:p w14:paraId="3C827F83" w14:textId="7777777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756299EE" w14:textId="7777777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Séminaires de formation sur les intrants du projet</w:t>
            </w:r>
          </w:p>
          <w:p w14:paraId="3AE7F42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p>
        </w:tc>
      </w:tr>
      <w:tr w:rsidR="00227A4A" w:rsidRPr="009112CF" w14:paraId="0A558512" w14:textId="77777777" w:rsidTr="00FE31CE">
        <w:trPr>
          <w:trHeight w:val="1995"/>
          <w:jc w:val="center"/>
        </w:trPr>
        <w:tc>
          <w:tcPr>
            <w:tcW w:w="975" w:type="pct"/>
            <w:noWrap/>
            <w:vAlign w:val="center"/>
            <w:hideMark/>
          </w:tcPr>
          <w:p w14:paraId="722517ED"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parents d'élèves</w:t>
            </w:r>
          </w:p>
        </w:tc>
        <w:tc>
          <w:tcPr>
            <w:tcW w:w="839" w:type="pct"/>
            <w:vAlign w:val="center"/>
            <w:hideMark/>
          </w:tcPr>
          <w:p w14:paraId="1413C8D3"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Faible mobilisation, implication et motivation</w:t>
            </w:r>
          </w:p>
        </w:tc>
        <w:tc>
          <w:tcPr>
            <w:tcW w:w="787" w:type="pct"/>
            <w:vAlign w:val="center"/>
            <w:hideMark/>
          </w:tcPr>
          <w:p w14:paraId="560C0584"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 langues locales</w:t>
            </w:r>
          </w:p>
        </w:tc>
        <w:tc>
          <w:tcPr>
            <w:tcW w:w="1164" w:type="pct"/>
            <w:vAlign w:val="center"/>
            <w:hideMark/>
          </w:tcPr>
          <w:p w14:paraId="263C8201"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 Télévision, réseaux sociaux, affiches, Radio communautaire</w:t>
            </w:r>
          </w:p>
        </w:tc>
        <w:tc>
          <w:tcPr>
            <w:tcW w:w="1235" w:type="pct"/>
            <w:noWrap/>
            <w:vAlign w:val="center"/>
            <w:hideMark/>
          </w:tcPr>
          <w:p w14:paraId="16D23290" w14:textId="7777777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7A542D29" w14:textId="18EA6A4C"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Séminaires de formation sur les intrants du projet</w:t>
            </w:r>
          </w:p>
        </w:tc>
      </w:tr>
      <w:tr w:rsidR="00227A4A" w:rsidRPr="009112CF" w14:paraId="4A27770D" w14:textId="77777777" w:rsidTr="00FE31CE">
        <w:trPr>
          <w:trHeight w:val="1140"/>
          <w:jc w:val="center"/>
        </w:trPr>
        <w:tc>
          <w:tcPr>
            <w:tcW w:w="975" w:type="pct"/>
            <w:noWrap/>
            <w:vAlign w:val="center"/>
            <w:hideMark/>
          </w:tcPr>
          <w:p w14:paraId="0DDEAABB"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Petits restaurateurs dans les établissements</w:t>
            </w:r>
          </w:p>
        </w:tc>
        <w:tc>
          <w:tcPr>
            <w:tcW w:w="839" w:type="pct"/>
            <w:vAlign w:val="center"/>
            <w:hideMark/>
          </w:tcPr>
          <w:p w14:paraId="32487B56"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Faible mobilisation, implication et motivation</w:t>
            </w:r>
          </w:p>
        </w:tc>
        <w:tc>
          <w:tcPr>
            <w:tcW w:w="787" w:type="pct"/>
            <w:vAlign w:val="center"/>
            <w:hideMark/>
          </w:tcPr>
          <w:p w14:paraId="21B05CF3"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 langues locales</w:t>
            </w:r>
          </w:p>
        </w:tc>
        <w:tc>
          <w:tcPr>
            <w:tcW w:w="1164" w:type="pct"/>
            <w:vAlign w:val="center"/>
            <w:hideMark/>
          </w:tcPr>
          <w:p w14:paraId="05EA8D6E"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Rassemblement, Télévision</w:t>
            </w:r>
          </w:p>
        </w:tc>
        <w:tc>
          <w:tcPr>
            <w:tcW w:w="1235" w:type="pct"/>
            <w:noWrap/>
            <w:vAlign w:val="center"/>
            <w:hideMark/>
          </w:tcPr>
          <w:p w14:paraId="12405C74" w14:textId="1B3DA405"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Séminaires de formation sur les intrants du projet</w:t>
            </w:r>
          </w:p>
        </w:tc>
      </w:tr>
      <w:tr w:rsidR="00227A4A" w:rsidRPr="009112CF" w14:paraId="77A73AE5" w14:textId="77777777" w:rsidTr="00FE31CE">
        <w:trPr>
          <w:trHeight w:val="1629"/>
          <w:jc w:val="center"/>
        </w:trPr>
        <w:tc>
          <w:tcPr>
            <w:tcW w:w="975" w:type="pct"/>
            <w:vAlign w:val="center"/>
            <w:hideMark/>
          </w:tcPr>
          <w:p w14:paraId="670F0E4E"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Personnel des établissements</w:t>
            </w:r>
          </w:p>
        </w:tc>
        <w:tc>
          <w:tcPr>
            <w:tcW w:w="839" w:type="pct"/>
            <w:vAlign w:val="center"/>
            <w:hideMark/>
          </w:tcPr>
          <w:p w14:paraId="47A4A558"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Faible mobilisation, implication et motivation</w:t>
            </w:r>
          </w:p>
        </w:tc>
        <w:tc>
          <w:tcPr>
            <w:tcW w:w="787" w:type="pct"/>
            <w:vAlign w:val="center"/>
            <w:hideMark/>
          </w:tcPr>
          <w:p w14:paraId="12680719"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3BE513AA"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 Télévision, réseaux sociaux, affiches, Radio communautaire</w:t>
            </w:r>
          </w:p>
        </w:tc>
        <w:tc>
          <w:tcPr>
            <w:tcW w:w="1235" w:type="pct"/>
            <w:noWrap/>
            <w:vAlign w:val="center"/>
            <w:hideMark/>
          </w:tcPr>
          <w:p w14:paraId="73FCB0FC" w14:textId="7777777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5E302278" w14:textId="401EA969"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Séminaires de formation sur les intrants du projet</w:t>
            </w:r>
          </w:p>
        </w:tc>
      </w:tr>
      <w:tr w:rsidR="00437EFD" w:rsidRPr="006962E5" w14:paraId="2D040760" w14:textId="77777777" w:rsidTr="00FE31CE">
        <w:trPr>
          <w:trHeight w:val="285"/>
          <w:jc w:val="center"/>
        </w:trPr>
        <w:tc>
          <w:tcPr>
            <w:tcW w:w="5000" w:type="pct"/>
            <w:gridSpan w:val="5"/>
            <w:noWrap/>
            <w:hideMark/>
          </w:tcPr>
          <w:p w14:paraId="658B5335" w14:textId="77777777" w:rsidR="00437EFD" w:rsidRPr="006962E5" w:rsidRDefault="00437EFD" w:rsidP="00437EFD">
            <w:pPr>
              <w:spacing w:after="0" w:line="240" w:lineRule="auto"/>
              <w:jc w:val="center"/>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b/>
                <w:bCs/>
                <w:color w:val="000000"/>
                <w:sz w:val="26"/>
                <w:szCs w:val="26"/>
                <w:lang w:val="fr-FR" w:eastAsia="fr-FR"/>
              </w:rPr>
              <w:lastRenderedPageBreak/>
              <w:t>Partenaire au développement</w:t>
            </w:r>
          </w:p>
        </w:tc>
      </w:tr>
      <w:tr w:rsidR="00437EFD" w:rsidRPr="009112CF" w14:paraId="37665875" w14:textId="77777777" w:rsidTr="00FE31CE">
        <w:trPr>
          <w:trHeight w:val="1425"/>
          <w:jc w:val="center"/>
        </w:trPr>
        <w:tc>
          <w:tcPr>
            <w:tcW w:w="975" w:type="pct"/>
            <w:noWrap/>
            <w:vAlign w:val="center"/>
            <w:hideMark/>
          </w:tcPr>
          <w:p w14:paraId="0E9BAFA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KFW, BM, BAD….</w:t>
            </w:r>
          </w:p>
        </w:tc>
        <w:tc>
          <w:tcPr>
            <w:tcW w:w="839" w:type="pct"/>
            <w:vAlign w:val="center"/>
            <w:hideMark/>
          </w:tcPr>
          <w:p w14:paraId="05AED2AB"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Très sensible/rigide aux procédures</w:t>
            </w:r>
          </w:p>
        </w:tc>
        <w:tc>
          <w:tcPr>
            <w:tcW w:w="787" w:type="pct"/>
            <w:vAlign w:val="center"/>
            <w:hideMark/>
          </w:tcPr>
          <w:p w14:paraId="1ED4AFA8"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60638916"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 télévision; presse écrite</w:t>
            </w:r>
          </w:p>
        </w:tc>
        <w:tc>
          <w:tcPr>
            <w:tcW w:w="1235" w:type="pct"/>
            <w:vAlign w:val="center"/>
            <w:hideMark/>
          </w:tcPr>
          <w:p w14:paraId="6197EC42"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réseaux sociaux; SMS; Site internet</w:t>
            </w:r>
            <w:r w:rsidR="00227A4A">
              <w:rPr>
                <w:rFonts w:ascii="Times New Roman" w:eastAsia="Times New Roman" w:hAnsi="Times New Roman" w:cs="Times New Roman"/>
                <w:color w:val="000000"/>
                <w:sz w:val="26"/>
                <w:szCs w:val="26"/>
                <w:lang w:val="fr-FR" w:eastAsia="fr-FR"/>
              </w:rPr>
              <w:t> ;</w:t>
            </w:r>
          </w:p>
          <w:p w14:paraId="3A8EB4EC" w14:textId="4A081637" w:rsidR="00227A4A"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Atelier régional d’information et de sensibilisation sur les activités du projet</w:t>
            </w:r>
            <w:r>
              <w:rPr>
                <w:rFonts w:ascii="Times New Roman" w:eastAsia="Times New Roman" w:hAnsi="Times New Roman" w:cs="Times New Roman"/>
                <w:color w:val="000000"/>
                <w:sz w:val="26"/>
                <w:szCs w:val="26"/>
                <w:lang w:val="fr-FR" w:eastAsia="fr-FR"/>
              </w:rPr>
              <w:t> ;</w:t>
            </w:r>
            <w:r w:rsidRPr="00A76AA2">
              <w:rPr>
                <w:rFonts w:ascii="Times New Roman" w:eastAsia="Times New Roman" w:hAnsi="Times New Roman" w:cs="Times New Roman"/>
                <w:color w:val="000000"/>
                <w:sz w:val="26"/>
                <w:szCs w:val="26"/>
                <w:lang w:val="fr-FR" w:eastAsia="fr-FR"/>
              </w:rPr>
              <w:t> </w:t>
            </w:r>
          </w:p>
          <w:p w14:paraId="658EEEA7" w14:textId="1C4F85BB"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Séminaires de formation sur les intrants du projet</w:t>
            </w:r>
          </w:p>
        </w:tc>
      </w:tr>
      <w:tr w:rsidR="006A35E9" w:rsidRPr="009112CF" w14:paraId="480CEF3C" w14:textId="77777777" w:rsidTr="00FE31CE">
        <w:trPr>
          <w:trHeight w:val="1140"/>
          <w:jc w:val="center"/>
        </w:trPr>
        <w:tc>
          <w:tcPr>
            <w:tcW w:w="975" w:type="pct"/>
            <w:noWrap/>
            <w:vAlign w:val="center"/>
            <w:hideMark/>
          </w:tcPr>
          <w:p w14:paraId="6C5C4789"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ONG</w:t>
            </w:r>
          </w:p>
        </w:tc>
        <w:tc>
          <w:tcPr>
            <w:tcW w:w="839" w:type="pct"/>
            <w:noWrap/>
            <w:vAlign w:val="center"/>
            <w:hideMark/>
          </w:tcPr>
          <w:p w14:paraId="2B31341A"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Difficile à mobiliser</w:t>
            </w:r>
          </w:p>
        </w:tc>
        <w:tc>
          <w:tcPr>
            <w:tcW w:w="787" w:type="pct"/>
            <w:vAlign w:val="center"/>
            <w:hideMark/>
          </w:tcPr>
          <w:p w14:paraId="19A8A17D"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7547FC4B"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téléphone; mail,  fax, télévision; presse écrite, lettre administrative</w:t>
            </w:r>
          </w:p>
        </w:tc>
        <w:tc>
          <w:tcPr>
            <w:tcW w:w="1235" w:type="pct"/>
            <w:vAlign w:val="center"/>
            <w:hideMark/>
          </w:tcPr>
          <w:p w14:paraId="3B141AD4" w14:textId="77777777" w:rsidR="006A35E9"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réseaux sociaux; SMS; Site internet</w:t>
            </w:r>
          </w:p>
          <w:p w14:paraId="65A6B8D0" w14:textId="4C939E30"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Atelier régional d’information et de sensibilisation sur les activités du projet</w:t>
            </w:r>
            <w:r>
              <w:rPr>
                <w:rFonts w:ascii="Times New Roman" w:eastAsia="Times New Roman" w:hAnsi="Times New Roman" w:cs="Times New Roman"/>
                <w:color w:val="000000"/>
                <w:sz w:val="26"/>
                <w:szCs w:val="26"/>
                <w:lang w:val="fr-FR" w:eastAsia="fr-FR"/>
              </w:rPr>
              <w:t> </w:t>
            </w:r>
          </w:p>
        </w:tc>
      </w:tr>
      <w:tr w:rsidR="00437EFD" w:rsidRPr="006962E5" w14:paraId="1FB2DFBA" w14:textId="77777777" w:rsidTr="00FE31CE">
        <w:trPr>
          <w:trHeight w:val="285"/>
          <w:jc w:val="center"/>
        </w:trPr>
        <w:tc>
          <w:tcPr>
            <w:tcW w:w="5000" w:type="pct"/>
            <w:gridSpan w:val="5"/>
            <w:noWrap/>
            <w:hideMark/>
          </w:tcPr>
          <w:p w14:paraId="3342AB50" w14:textId="77777777" w:rsidR="00437EFD" w:rsidRPr="006962E5" w:rsidRDefault="00437EFD" w:rsidP="00437EFD">
            <w:pPr>
              <w:spacing w:after="0" w:line="240" w:lineRule="auto"/>
              <w:jc w:val="center"/>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b/>
                <w:bCs/>
                <w:color w:val="000000"/>
                <w:sz w:val="26"/>
                <w:szCs w:val="26"/>
                <w:lang w:val="fr-FR" w:eastAsia="fr-FR"/>
              </w:rPr>
              <w:t>Groupes défavorisés</w:t>
            </w:r>
          </w:p>
        </w:tc>
      </w:tr>
      <w:tr w:rsidR="00227A4A" w:rsidRPr="009112CF" w14:paraId="31206DF5" w14:textId="77777777" w:rsidTr="00FE31CE">
        <w:trPr>
          <w:trHeight w:val="2565"/>
          <w:jc w:val="center"/>
        </w:trPr>
        <w:tc>
          <w:tcPr>
            <w:tcW w:w="975" w:type="pct"/>
            <w:noWrap/>
            <w:vAlign w:val="center"/>
            <w:hideMark/>
          </w:tcPr>
          <w:p w14:paraId="2C3D96DF"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Pygmées</w:t>
            </w:r>
          </w:p>
        </w:tc>
        <w:tc>
          <w:tcPr>
            <w:tcW w:w="839" w:type="pct"/>
            <w:vAlign w:val="center"/>
            <w:hideMark/>
          </w:tcPr>
          <w:p w14:paraId="51D1BA9C"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Difficile à mobiliser, Difficulté de déplacement; faible moyen financier, absence de moyen de transport, éloignements des sites, barrières culturelles et linguistiques, manque de confiance au système éducatif</w:t>
            </w:r>
          </w:p>
        </w:tc>
        <w:tc>
          <w:tcPr>
            <w:tcW w:w="787" w:type="pct"/>
            <w:vAlign w:val="center"/>
            <w:hideMark/>
          </w:tcPr>
          <w:p w14:paraId="75F0C517"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locales</w:t>
            </w:r>
          </w:p>
        </w:tc>
        <w:tc>
          <w:tcPr>
            <w:tcW w:w="1164" w:type="pct"/>
            <w:noWrap/>
            <w:vAlign w:val="center"/>
            <w:hideMark/>
          </w:tcPr>
          <w:p w14:paraId="30C5FC11"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téléphone; radio communautaire</w:t>
            </w:r>
          </w:p>
        </w:tc>
        <w:tc>
          <w:tcPr>
            <w:tcW w:w="1235" w:type="pct"/>
            <w:noWrap/>
            <w:vAlign w:val="center"/>
            <w:hideMark/>
          </w:tcPr>
          <w:p w14:paraId="3663E3A1" w14:textId="6C91B3F6"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5332CF">
              <w:rPr>
                <w:rFonts w:ascii="Times New Roman" w:eastAsia="Times New Roman" w:hAnsi="Times New Roman" w:cs="Times New Roman"/>
                <w:color w:val="000000"/>
                <w:sz w:val="26"/>
                <w:szCs w:val="26"/>
                <w:lang w:val="fr-FR" w:eastAsia="fr-FR"/>
              </w:rPr>
              <w:t>Atelier régional d’information et de sensibilisation sur les activités du projet </w:t>
            </w:r>
          </w:p>
        </w:tc>
      </w:tr>
      <w:tr w:rsidR="00227A4A" w:rsidRPr="009112CF" w14:paraId="02109281" w14:textId="77777777" w:rsidTr="00FE31CE">
        <w:trPr>
          <w:trHeight w:val="2565"/>
          <w:jc w:val="center"/>
        </w:trPr>
        <w:tc>
          <w:tcPr>
            <w:tcW w:w="975" w:type="pct"/>
            <w:noWrap/>
            <w:vAlign w:val="center"/>
            <w:hideMark/>
          </w:tcPr>
          <w:p w14:paraId="44271B02"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lastRenderedPageBreak/>
              <w:t>Bororos</w:t>
            </w:r>
          </w:p>
        </w:tc>
        <w:tc>
          <w:tcPr>
            <w:tcW w:w="839" w:type="pct"/>
            <w:vAlign w:val="center"/>
            <w:hideMark/>
          </w:tcPr>
          <w:p w14:paraId="2B43EEC0"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Difficile à mobiliser, Difficulté de déplacement; faible moyen financier, absence de moyen de transport, éloignements des sites, barrières culturelles et linguistiques, manque de confiance au système éducatif</w:t>
            </w:r>
          </w:p>
        </w:tc>
        <w:tc>
          <w:tcPr>
            <w:tcW w:w="787" w:type="pct"/>
            <w:noWrap/>
            <w:vAlign w:val="center"/>
            <w:hideMark/>
          </w:tcPr>
          <w:p w14:paraId="682AF91D"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locales</w:t>
            </w:r>
          </w:p>
        </w:tc>
        <w:tc>
          <w:tcPr>
            <w:tcW w:w="1164" w:type="pct"/>
            <w:vAlign w:val="center"/>
            <w:hideMark/>
          </w:tcPr>
          <w:p w14:paraId="53A3C4AC" w14:textId="77777777"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téléphone; radio communautaire</w:t>
            </w:r>
          </w:p>
        </w:tc>
        <w:tc>
          <w:tcPr>
            <w:tcW w:w="1235" w:type="pct"/>
            <w:noWrap/>
            <w:vAlign w:val="center"/>
            <w:hideMark/>
          </w:tcPr>
          <w:p w14:paraId="4CBCCCFB" w14:textId="2CB1C660" w:rsidR="00227A4A"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5332CF">
              <w:rPr>
                <w:rFonts w:ascii="Times New Roman" w:eastAsia="Times New Roman" w:hAnsi="Times New Roman" w:cs="Times New Roman"/>
                <w:color w:val="000000"/>
                <w:sz w:val="26"/>
                <w:szCs w:val="26"/>
                <w:lang w:val="fr-FR" w:eastAsia="fr-FR"/>
              </w:rPr>
              <w:t>Atelier régional d’information et de sensibilisation sur les activités du projet </w:t>
            </w:r>
          </w:p>
        </w:tc>
      </w:tr>
      <w:tr w:rsidR="006A35E9" w:rsidRPr="009112CF" w14:paraId="17F73101" w14:textId="77777777" w:rsidTr="00FE31CE">
        <w:trPr>
          <w:trHeight w:val="2565"/>
          <w:jc w:val="center"/>
        </w:trPr>
        <w:tc>
          <w:tcPr>
            <w:tcW w:w="975" w:type="pct"/>
            <w:noWrap/>
            <w:vAlign w:val="center"/>
            <w:hideMark/>
          </w:tcPr>
          <w:p w14:paraId="50D0FFC2"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personnes vivant avec handicaps</w:t>
            </w:r>
          </w:p>
        </w:tc>
        <w:tc>
          <w:tcPr>
            <w:tcW w:w="839" w:type="pct"/>
            <w:vAlign w:val="center"/>
            <w:hideMark/>
          </w:tcPr>
          <w:p w14:paraId="7CF08559"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Difficile à mobiliser, Difficulté de déplacement; faible moyen financier, absence de moyen de transport, éloignements des sites, barrières culturelles et linguistiques, manque de confiance au système éducatif</w:t>
            </w:r>
          </w:p>
        </w:tc>
        <w:tc>
          <w:tcPr>
            <w:tcW w:w="787" w:type="pct"/>
            <w:vAlign w:val="center"/>
            <w:hideMark/>
          </w:tcPr>
          <w:p w14:paraId="3238B04D"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Langues locales</w:t>
            </w:r>
          </w:p>
        </w:tc>
        <w:tc>
          <w:tcPr>
            <w:tcW w:w="1164" w:type="pct"/>
            <w:vAlign w:val="center"/>
            <w:hideMark/>
          </w:tcPr>
          <w:p w14:paraId="43D0554F"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télévision, radio communautaire</w:t>
            </w:r>
          </w:p>
        </w:tc>
        <w:tc>
          <w:tcPr>
            <w:tcW w:w="1235" w:type="pct"/>
            <w:noWrap/>
            <w:vAlign w:val="center"/>
            <w:hideMark/>
          </w:tcPr>
          <w:p w14:paraId="2A65A1A6" w14:textId="6F74BC5F" w:rsidR="006A35E9"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5332CF">
              <w:rPr>
                <w:rFonts w:ascii="Times New Roman" w:eastAsia="Times New Roman" w:hAnsi="Times New Roman" w:cs="Times New Roman"/>
                <w:color w:val="000000"/>
                <w:sz w:val="26"/>
                <w:szCs w:val="26"/>
                <w:lang w:val="fr-FR" w:eastAsia="fr-FR"/>
              </w:rPr>
              <w:t>Atelier régional d’information et de sensibilisation sur les activités du projet </w:t>
            </w:r>
          </w:p>
        </w:tc>
      </w:tr>
      <w:tr w:rsidR="00437EFD" w:rsidRPr="009112CF" w14:paraId="7D6E3789" w14:textId="77777777" w:rsidTr="00FE31CE">
        <w:trPr>
          <w:trHeight w:val="3135"/>
          <w:jc w:val="center"/>
        </w:trPr>
        <w:tc>
          <w:tcPr>
            <w:tcW w:w="975" w:type="pct"/>
            <w:noWrap/>
            <w:vAlign w:val="center"/>
            <w:hideMark/>
          </w:tcPr>
          <w:p w14:paraId="011FA2B9"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lastRenderedPageBreak/>
              <w:t>IDPs (déplacés internes)</w:t>
            </w:r>
          </w:p>
        </w:tc>
        <w:tc>
          <w:tcPr>
            <w:tcW w:w="839" w:type="pct"/>
            <w:vAlign w:val="center"/>
            <w:hideMark/>
          </w:tcPr>
          <w:p w14:paraId="35B23EE4"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Difficile à mobiliser, Difficulté de déplacement; faible moyen financier, absence de moyen de transport, éloignements des sites, barrières culturelles et linguistiques, manque de confiance au système éducatif</w:t>
            </w:r>
          </w:p>
        </w:tc>
        <w:tc>
          <w:tcPr>
            <w:tcW w:w="787" w:type="pct"/>
            <w:vAlign w:val="center"/>
            <w:hideMark/>
          </w:tcPr>
          <w:p w14:paraId="122386B3"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Langues locales</w:t>
            </w:r>
          </w:p>
        </w:tc>
        <w:tc>
          <w:tcPr>
            <w:tcW w:w="1164" w:type="pct"/>
            <w:vAlign w:val="center"/>
            <w:hideMark/>
          </w:tcPr>
          <w:p w14:paraId="77F3461C"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télévision, radio communautaire, rassemblement dans lieux publics (réligieux et chefferies, marchés...), réseaux sociaux</w:t>
            </w:r>
          </w:p>
        </w:tc>
        <w:tc>
          <w:tcPr>
            <w:tcW w:w="1235" w:type="pct"/>
            <w:noWrap/>
            <w:vAlign w:val="center"/>
            <w:hideMark/>
          </w:tcPr>
          <w:p w14:paraId="4AD58C25" w14:textId="6C6B8351" w:rsidR="006A35E9"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5332CF">
              <w:rPr>
                <w:rFonts w:ascii="Times New Roman" w:eastAsia="Times New Roman" w:hAnsi="Times New Roman" w:cs="Times New Roman"/>
                <w:color w:val="000000"/>
                <w:sz w:val="26"/>
                <w:szCs w:val="26"/>
                <w:lang w:val="fr-FR" w:eastAsia="fr-FR"/>
              </w:rPr>
              <w:t>Atelier régional d’information et de sensibilisation sur les activités du projet </w:t>
            </w:r>
          </w:p>
        </w:tc>
      </w:tr>
      <w:tr w:rsidR="006A35E9" w:rsidRPr="009112CF" w14:paraId="4A833411" w14:textId="77777777" w:rsidTr="00FE31CE">
        <w:trPr>
          <w:trHeight w:val="2565"/>
          <w:jc w:val="center"/>
        </w:trPr>
        <w:tc>
          <w:tcPr>
            <w:tcW w:w="975" w:type="pct"/>
            <w:noWrap/>
            <w:vAlign w:val="center"/>
            <w:hideMark/>
          </w:tcPr>
          <w:p w14:paraId="085589A5"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Jeunes filles dans les ZEP</w:t>
            </w:r>
          </w:p>
        </w:tc>
        <w:tc>
          <w:tcPr>
            <w:tcW w:w="839" w:type="pct"/>
            <w:vAlign w:val="center"/>
            <w:hideMark/>
          </w:tcPr>
          <w:p w14:paraId="548E309E"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Difficile à mobiliser, Difficulté de déplacement; faible moyen financier, absence de moyen de transport, éloignements des sites, barrières culturelles et linguistiques, manque de confiance au système éducatif</w:t>
            </w:r>
          </w:p>
        </w:tc>
        <w:tc>
          <w:tcPr>
            <w:tcW w:w="787" w:type="pct"/>
            <w:vAlign w:val="center"/>
            <w:hideMark/>
          </w:tcPr>
          <w:p w14:paraId="6DEC07A5"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Langues locales</w:t>
            </w:r>
          </w:p>
        </w:tc>
        <w:tc>
          <w:tcPr>
            <w:tcW w:w="1164" w:type="pct"/>
            <w:vAlign w:val="center"/>
            <w:hideMark/>
          </w:tcPr>
          <w:p w14:paraId="12EE3483"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téléphone;  télévision, radio communautaire, rassemblement dans lieux publics (réligieux et chefferies, marchés...), réseaux sociaux</w:t>
            </w:r>
          </w:p>
        </w:tc>
        <w:tc>
          <w:tcPr>
            <w:tcW w:w="1235" w:type="pct"/>
            <w:noWrap/>
            <w:vAlign w:val="center"/>
            <w:hideMark/>
          </w:tcPr>
          <w:p w14:paraId="57614AE6" w14:textId="7399AF89" w:rsidR="006A35E9"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5332CF">
              <w:rPr>
                <w:rFonts w:ascii="Times New Roman" w:eastAsia="Times New Roman" w:hAnsi="Times New Roman" w:cs="Times New Roman"/>
                <w:color w:val="000000"/>
                <w:sz w:val="26"/>
                <w:szCs w:val="26"/>
                <w:lang w:val="fr-FR" w:eastAsia="fr-FR"/>
              </w:rPr>
              <w:t>Atelier régional d’information et de sensibilisation sur les activités du projet </w:t>
            </w:r>
          </w:p>
        </w:tc>
      </w:tr>
      <w:tr w:rsidR="00437EFD" w:rsidRPr="009112CF" w14:paraId="0F98EA01" w14:textId="77777777" w:rsidTr="00FE31CE">
        <w:trPr>
          <w:trHeight w:val="2565"/>
          <w:jc w:val="center"/>
        </w:trPr>
        <w:tc>
          <w:tcPr>
            <w:tcW w:w="975" w:type="pct"/>
            <w:noWrap/>
            <w:vAlign w:val="center"/>
            <w:hideMark/>
          </w:tcPr>
          <w:p w14:paraId="26715A34"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lastRenderedPageBreak/>
              <w:t>OEV (orphelins et enfant vulnérable)</w:t>
            </w:r>
          </w:p>
        </w:tc>
        <w:tc>
          <w:tcPr>
            <w:tcW w:w="839" w:type="pct"/>
            <w:vAlign w:val="center"/>
            <w:hideMark/>
          </w:tcPr>
          <w:p w14:paraId="659E3130"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Difficile à mobiliser, Difficulté de déplacement; faible moyen financier, absence de moyen de transport, éloignements des sites, barrières culturelles et linguistiques, manque de confiance au système éducatif</w:t>
            </w:r>
          </w:p>
        </w:tc>
        <w:tc>
          <w:tcPr>
            <w:tcW w:w="787" w:type="pct"/>
            <w:vAlign w:val="center"/>
            <w:hideMark/>
          </w:tcPr>
          <w:p w14:paraId="00D1F667"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Langues locales</w:t>
            </w:r>
          </w:p>
        </w:tc>
        <w:tc>
          <w:tcPr>
            <w:tcW w:w="1164" w:type="pct"/>
            <w:vAlign w:val="center"/>
            <w:hideMark/>
          </w:tcPr>
          <w:p w14:paraId="11E6797B" w14:textId="77777777" w:rsidR="006A35E9" w:rsidRPr="006962E5" w:rsidRDefault="006A35E9" w:rsidP="00FE31CE">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téléphone;  télévision, radio communautaire, rassemblement dans lieux publics (réligieux et chefferies, marchés...), réseaux sociaux</w:t>
            </w:r>
          </w:p>
        </w:tc>
        <w:tc>
          <w:tcPr>
            <w:tcW w:w="1235" w:type="pct"/>
            <w:noWrap/>
            <w:vAlign w:val="center"/>
            <w:hideMark/>
          </w:tcPr>
          <w:p w14:paraId="51CF0FAB" w14:textId="69F01760" w:rsidR="006A35E9" w:rsidRPr="006962E5" w:rsidRDefault="00227A4A" w:rsidP="00FE31CE">
            <w:pPr>
              <w:spacing w:after="0" w:line="240" w:lineRule="auto"/>
              <w:rPr>
                <w:rFonts w:ascii="Times New Roman" w:eastAsia="Times New Roman" w:hAnsi="Times New Roman" w:cs="Times New Roman"/>
                <w:color w:val="000000"/>
                <w:sz w:val="26"/>
                <w:szCs w:val="26"/>
                <w:lang w:val="fr-FR" w:eastAsia="fr-FR"/>
              </w:rPr>
            </w:pPr>
            <w:r w:rsidRPr="005332CF">
              <w:rPr>
                <w:rFonts w:ascii="Times New Roman" w:eastAsia="Times New Roman" w:hAnsi="Times New Roman" w:cs="Times New Roman"/>
                <w:color w:val="000000"/>
                <w:sz w:val="26"/>
                <w:szCs w:val="26"/>
                <w:lang w:val="fr-FR" w:eastAsia="fr-FR"/>
              </w:rPr>
              <w:t>Atelier régional d’information et de sensibilisation sur les activités du projet </w:t>
            </w:r>
          </w:p>
        </w:tc>
      </w:tr>
      <w:tr w:rsidR="00FE31CE" w:rsidRPr="006962E5" w14:paraId="778354A8" w14:textId="77777777" w:rsidTr="00FE31CE">
        <w:trPr>
          <w:trHeight w:val="285"/>
          <w:jc w:val="center"/>
        </w:trPr>
        <w:tc>
          <w:tcPr>
            <w:tcW w:w="5000" w:type="pct"/>
            <w:gridSpan w:val="5"/>
            <w:noWrap/>
            <w:hideMark/>
          </w:tcPr>
          <w:p w14:paraId="6056A84C" w14:textId="1CCDD0F1" w:rsidR="00FE31CE" w:rsidRPr="006962E5" w:rsidRDefault="00FE31CE" w:rsidP="00437EFD">
            <w:pPr>
              <w:spacing w:after="0" w:line="240" w:lineRule="auto"/>
              <w:jc w:val="center"/>
              <w:rPr>
                <w:rFonts w:ascii="Times New Roman" w:eastAsia="Times New Roman" w:hAnsi="Times New Roman" w:cs="Times New Roman"/>
                <w:b/>
                <w:bCs/>
                <w:color w:val="000000"/>
                <w:sz w:val="26"/>
                <w:szCs w:val="26"/>
                <w:lang w:val="fr-FR" w:eastAsia="fr-FR"/>
              </w:rPr>
            </w:pPr>
            <w:r w:rsidRPr="006962E5">
              <w:rPr>
                <w:rFonts w:ascii="Times New Roman" w:eastAsia="Times New Roman" w:hAnsi="Times New Roman" w:cs="Times New Roman"/>
                <w:b/>
                <w:bCs/>
                <w:color w:val="000000"/>
                <w:sz w:val="26"/>
                <w:szCs w:val="26"/>
                <w:lang w:val="fr-FR" w:eastAsia="fr-FR"/>
              </w:rPr>
              <w:t>Media</w:t>
            </w:r>
          </w:p>
        </w:tc>
      </w:tr>
      <w:tr w:rsidR="00437EFD" w:rsidRPr="009112CF" w14:paraId="58E95712" w14:textId="77777777" w:rsidTr="00992E9F">
        <w:trPr>
          <w:trHeight w:val="855"/>
          <w:jc w:val="center"/>
        </w:trPr>
        <w:tc>
          <w:tcPr>
            <w:tcW w:w="975" w:type="pct"/>
            <w:noWrap/>
            <w:vAlign w:val="center"/>
            <w:hideMark/>
          </w:tcPr>
          <w:p w14:paraId="0453A433" w14:textId="77777777" w:rsidR="006A35E9" w:rsidRPr="006962E5" w:rsidRDefault="006A35E9" w:rsidP="00992E9F">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Journalistes et assimilés</w:t>
            </w:r>
          </w:p>
        </w:tc>
        <w:tc>
          <w:tcPr>
            <w:tcW w:w="839" w:type="pct"/>
            <w:vAlign w:val="center"/>
            <w:hideMark/>
          </w:tcPr>
          <w:p w14:paraId="17CEF30D" w14:textId="77777777" w:rsidR="006A35E9" w:rsidRPr="006962E5" w:rsidRDefault="006A35E9" w:rsidP="00992E9F">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 xml:space="preserve">absence d'un plan de </w:t>
            </w:r>
            <w:r w:rsidR="00AA5AB6" w:rsidRPr="006962E5">
              <w:rPr>
                <w:rFonts w:ascii="Times New Roman" w:eastAsia="Times New Roman" w:hAnsi="Times New Roman" w:cs="Times New Roman"/>
                <w:color w:val="000000"/>
                <w:sz w:val="26"/>
                <w:szCs w:val="26"/>
                <w:lang w:val="fr-FR" w:eastAsia="fr-FR"/>
              </w:rPr>
              <w:t>communication,</w:t>
            </w:r>
            <w:r w:rsidRPr="006962E5">
              <w:rPr>
                <w:rFonts w:ascii="Times New Roman" w:eastAsia="Times New Roman" w:hAnsi="Times New Roman" w:cs="Times New Roman"/>
                <w:color w:val="000000"/>
                <w:sz w:val="26"/>
                <w:szCs w:val="26"/>
                <w:lang w:val="fr-FR" w:eastAsia="fr-FR"/>
              </w:rPr>
              <w:t xml:space="preserve"> Moyen d'appui,</w:t>
            </w:r>
          </w:p>
        </w:tc>
        <w:tc>
          <w:tcPr>
            <w:tcW w:w="787" w:type="pct"/>
            <w:vAlign w:val="center"/>
            <w:hideMark/>
          </w:tcPr>
          <w:p w14:paraId="794EE7E0" w14:textId="77777777" w:rsidR="006A35E9" w:rsidRPr="006962E5" w:rsidRDefault="006A35E9" w:rsidP="00992E9F">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Langues officielles (anglais, français)</w:t>
            </w:r>
          </w:p>
        </w:tc>
        <w:tc>
          <w:tcPr>
            <w:tcW w:w="1164" w:type="pct"/>
            <w:vAlign w:val="center"/>
            <w:hideMark/>
          </w:tcPr>
          <w:p w14:paraId="63227861" w14:textId="77777777" w:rsidR="006A35E9" w:rsidRPr="006962E5" w:rsidRDefault="006A35E9" w:rsidP="00992E9F">
            <w:pPr>
              <w:spacing w:after="0" w:line="240" w:lineRule="auto"/>
              <w:rPr>
                <w:rFonts w:ascii="Times New Roman" w:eastAsia="Times New Roman" w:hAnsi="Times New Roman" w:cs="Times New Roman"/>
                <w:color w:val="000000"/>
                <w:sz w:val="26"/>
                <w:szCs w:val="26"/>
                <w:lang w:val="fr-FR" w:eastAsia="fr-FR"/>
              </w:rPr>
            </w:pPr>
            <w:r w:rsidRPr="006962E5">
              <w:rPr>
                <w:rFonts w:ascii="Times New Roman" w:eastAsia="Times New Roman" w:hAnsi="Times New Roman" w:cs="Times New Roman"/>
                <w:color w:val="000000"/>
                <w:sz w:val="26"/>
                <w:szCs w:val="26"/>
                <w:lang w:val="fr-FR" w:eastAsia="fr-FR"/>
              </w:rPr>
              <w:t>Lettre administrative, téléphone; mail,  fax</w:t>
            </w:r>
          </w:p>
        </w:tc>
        <w:tc>
          <w:tcPr>
            <w:tcW w:w="1235" w:type="pct"/>
            <w:noWrap/>
            <w:vAlign w:val="center"/>
            <w:hideMark/>
          </w:tcPr>
          <w:p w14:paraId="30F8717A" w14:textId="77777777" w:rsidR="00227A4A" w:rsidRDefault="00227A4A" w:rsidP="00992E9F">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Atelier régional d’information et de sensibilisation sur les activités du projet ;</w:t>
            </w:r>
          </w:p>
          <w:p w14:paraId="3C7112C1" w14:textId="46261562" w:rsidR="006A35E9" w:rsidRPr="006962E5" w:rsidRDefault="00227A4A" w:rsidP="00992E9F">
            <w:pPr>
              <w:spacing w:after="0" w:line="240" w:lineRule="auto"/>
              <w:rPr>
                <w:rFonts w:ascii="Times New Roman" w:eastAsia="Times New Roman" w:hAnsi="Times New Roman" w:cs="Times New Roman"/>
                <w:color w:val="000000"/>
                <w:sz w:val="26"/>
                <w:szCs w:val="26"/>
                <w:lang w:val="fr-FR" w:eastAsia="fr-FR"/>
              </w:rPr>
            </w:pPr>
            <w:r w:rsidRPr="00A76AA2">
              <w:rPr>
                <w:rFonts w:ascii="Times New Roman" w:eastAsia="Times New Roman" w:hAnsi="Times New Roman" w:cs="Times New Roman"/>
                <w:color w:val="000000"/>
                <w:sz w:val="26"/>
                <w:szCs w:val="26"/>
                <w:lang w:val="fr-FR" w:eastAsia="fr-FR"/>
              </w:rPr>
              <w:t>Séminaires de formation sur les intrants du projet</w:t>
            </w:r>
          </w:p>
        </w:tc>
      </w:tr>
    </w:tbl>
    <w:p w14:paraId="0ABE2908" w14:textId="77777777" w:rsidR="00D538E0" w:rsidRPr="006962E5" w:rsidRDefault="00D538E0" w:rsidP="006962E5">
      <w:pPr>
        <w:spacing w:before="240" w:after="120" w:line="240" w:lineRule="auto"/>
        <w:ind w:left="706"/>
        <w:jc w:val="both"/>
        <w:rPr>
          <w:rFonts w:ascii="Times New Roman" w:eastAsia="Times New Roman" w:hAnsi="Times New Roman" w:cs="Times New Roman"/>
          <w:color w:val="E36C0A" w:themeColor="accent6" w:themeShade="BF"/>
          <w:sz w:val="26"/>
          <w:szCs w:val="26"/>
          <w:lang w:val="fr-FR"/>
        </w:rPr>
      </w:pPr>
    </w:p>
    <w:p w14:paraId="3C38C311" w14:textId="77777777" w:rsidR="00437EFD" w:rsidRDefault="00437EFD" w:rsidP="009E63DB">
      <w:pPr>
        <w:widowControl w:val="0"/>
        <w:autoSpaceDE w:val="0"/>
        <w:autoSpaceDN w:val="0"/>
        <w:adjustRightInd w:val="0"/>
        <w:spacing w:before="240" w:after="120" w:line="240" w:lineRule="auto"/>
        <w:rPr>
          <w:rFonts w:ascii="Times New Roman" w:hAnsi="Times New Roman" w:cs="Times New Roman"/>
          <w:b/>
          <w:sz w:val="26"/>
          <w:szCs w:val="26"/>
          <w:lang w:val="fr-FR"/>
        </w:rPr>
        <w:sectPr w:rsidR="00437EFD" w:rsidSect="00437EFD">
          <w:pgSz w:w="16838" w:h="11906" w:orient="landscape"/>
          <w:pgMar w:top="1417" w:right="1417" w:bottom="1417" w:left="1417" w:header="708" w:footer="708" w:gutter="0"/>
          <w:cols w:space="708"/>
          <w:docGrid w:linePitch="360"/>
        </w:sectPr>
      </w:pPr>
    </w:p>
    <w:p w14:paraId="68A02EA0" w14:textId="77777777" w:rsidR="009E63DB" w:rsidRPr="006962E5" w:rsidRDefault="005F31E3" w:rsidP="00023721">
      <w:pPr>
        <w:pStyle w:val="Titre1"/>
        <w:jc w:val="left"/>
      </w:pPr>
      <w:r>
        <w:lastRenderedPageBreak/>
        <w:t xml:space="preserve">4. </w:t>
      </w:r>
      <w:r w:rsidR="009E63DB" w:rsidRPr="006962E5">
        <w:t>Programme de mobilisation des parties prenantes</w:t>
      </w:r>
    </w:p>
    <w:p w14:paraId="6429ACF4" w14:textId="77777777" w:rsidR="009E63DB" w:rsidRPr="00023721" w:rsidRDefault="009E63DB" w:rsidP="00AA5AB6">
      <w:pPr>
        <w:pStyle w:val="Titre2"/>
        <w:rPr>
          <w:rFonts w:eastAsia="Times New Roman"/>
          <w:color w:val="auto"/>
          <w:lang w:val="fr-FR"/>
        </w:rPr>
      </w:pPr>
      <w:r w:rsidRPr="00023721">
        <w:rPr>
          <w:rFonts w:eastAsia="Times New Roman"/>
          <w:color w:val="auto"/>
          <w:lang w:val="fr-FR"/>
        </w:rPr>
        <w:t>4.1. Objectifs et calendrier du programme de mobilisation des parties prenantes</w:t>
      </w:r>
    </w:p>
    <w:p w14:paraId="2DDCFE02" w14:textId="77777777" w:rsidR="009E63DB" w:rsidRPr="006962E5" w:rsidRDefault="009E63DB" w:rsidP="009E63DB">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L’objectif du programme est de mettre en place une stratégie pour prendre en compte les avis des parties prenantes</w:t>
      </w:r>
      <w:r w:rsidR="00223CCF" w:rsidRPr="006962E5">
        <w:rPr>
          <w:rFonts w:ascii="Times New Roman" w:hAnsi="Times New Roman" w:cs="Times New Roman"/>
          <w:sz w:val="26"/>
          <w:szCs w:val="26"/>
          <w:lang w:val="fr-FR"/>
        </w:rPr>
        <w:t xml:space="preserve"> pendant la mise en œuvre du projet</w:t>
      </w:r>
      <w:r w:rsidRPr="006962E5">
        <w:rPr>
          <w:rFonts w:ascii="Times New Roman" w:hAnsi="Times New Roman" w:cs="Times New Roman"/>
          <w:sz w:val="26"/>
          <w:szCs w:val="26"/>
          <w:lang w:val="fr-FR"/>
        </w:rPr>
        <w:t>. Il est question de :</w:t>
      </w:r>
    </w:p>
    <w:p w14:paraId="120965C0" w14:textId="77777777" w:rsidR="00094249" w:rsidRPr="006962E5" w:rsidRDefault="0086488F" w:rsidP="00673A71">
      <w:pPr>
        <w:pStyle w:val="Paragraphedeliste"/>
        <w:widowControl w:val="0"/>
        <w:numPr>
          <w:ilvl w:val="0"/>
          <w:numId w:val="1"/>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Informer les parties prenantes sur les activités du projet;</w:t>
      </w:r>
    </w:p>
    <w:p w14:paraId="0D91341F" w14:textId="77777777" w:rsidR="0086488F" w:rsidRPr="006962E5" w:rsidRDefault="0086488F" w:rsidP="00673A71">
      <w:pPr>
        <w:pStyle w:val="Paragraphedeliste"/>
        <w:widowControl w:val="0"/>
        <w:numPr>
          <w:ilvl w:val="0"/>
          <w:numId w:val="1"/>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Consulter les parties prenantes sur les actions à mener;</w:t>
      </w:r>
    </w:p>
    <w:p w14:paraId="168933AD" w14:textId="77777777" w:rsidR="0086488F" w:rsidRPr="006962E5" w:rsidRDefault="0086488F" w:rsidP="00673A71">
      <w:pPr>
        <w:pStyle w:val="Paragraphedeliste"/>
        <w:widowControl w:val="0"/>
        <w:numPr>
          <w:ilvl w:val="0"/>
          <w:numId w:val="1"/>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Faire participer les parties prenantes à la mise en œuvre du projet;</w:t>
      </w:r>
    </w:p>
    <w:p w14:paraId="28901FFB" w14:textId="77777777" w:rsidR="0086488F" w:rsidRPr="006962E5" w:rsidRDefault="0086488F" w:rsidP="00673A71">
      <w:pPr>
        <w:pStyle w:val="Paragraphedeliste"/>
        <w:widowControl w:val="0"/>
        <w:numPr>
          <w:ilvl w:val="0"/>
          <w:numId w:val="1"/>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Recueillir le feedback des parties prenantes.</w:t>
      </w:r>
    </w:p>
    <w:p w14:paraId="3C27B980" w14:textId="77777777" w:rsidR="0086488F" w:rsidRPr="006962E5" w:rsidRDefault="0086488F" w:rsidP="006962E5">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Le tableau suivant présente les éléments calendaire</w:t>
      </w:r>
      <w:r w:rsidR="00437EFD">
        <w:rPr>
          <w:rFonts w:ascii="Times New Roman" w:hAnsi="Times New Roman" w:cs="Times New Roman"/>
          <w:sz w:val="26"/>
          <w:szCs w:val="26"/>
          <w:lang w:val="fr-FR"/>
        </w:rPr>
        <w:t>s</w:t>
      </w:r>
      <w:r w:rsidRPr="006962E5">
        <w:rPr>
          <w:rFonts w:ascii="Times New Roman" w:hAnsi="Times New Roman" w:cs="Times New Roman"/>
          <w:sz w:val="26"/>
          <w:szCs w:val="26"/>
          <w:lang w:val="fr-FR"/>
        </w:rPr>
        <w:t xml:space="preserve"> du PMPP</w:t>
      </w:r>
      <w:r w:rsidR="006A35E9" w:rsidRPr="006962E5">
        <w:rPr>
          <w:rFonts w:ascii="Times New Roman" w:hAnsi="Times New Roman" w:cs="Times New Roman"/>
          <w:sz w:val="26"/>
          <w:szCs w:val="26"/>
          <w:lang w:val="fr-FR"/>
        </w:rPr>
        <w:t>.</w:t>
      </w:r>
    </w:p>
    <w:tbl>
      <w:tblPr>
        <w:tblStyle w:val="GridTable4-Accent61"/>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44"/>
        <w:gridCol w:w="2554"/>
        <w:gridCol w:w="4889"/>
      </w:tblGrid>
      <w:tr w:rsidR="0086488F" w:rsidRPr="00437EFD" w14:paraId="5DF5B403" w14:textId="77777777" w:rsidTr="00992E9F">
        <w:trPr>
          <w:cnfStyle w:val="100000000000" w:firstRow="1" w:lastRow="0" w:firstColumn="0" w:lastColumn="0" w:oddVBand="0" w:evenVBand="0" w:oddHBand="0" w:evenHBand="0" w:firstRowFirstColumn="0" w:firstRowLastColumn="0" w:lastRowFirstColumn="0" w:lastRowLastColumn="0"/>
          <w:trHeight w:val="279"/>
          <w:jc w:val="center"/>
        </w:trPr>
        <w:tc>
          <w:tcPr>
            <w:tcW w:w="2644" w:type="dxa"/>
            <w:tcBorders>
              <w:top w:val="none" w:sz="0" w:space="0" w:color="auto"/>
              <w:left w:val="none" w:sz="0" w:space="0" w:color="auto"/>
              <w:bottom w:val="none" w:sz="0" w:space="0" w:color="auto"/>
              <w:right w:val="none" w:sz="0" w:space="0" w:color="auto"/>
            </w:tcBorders>
            <w:vAlign w:val="center"/>
          </w:tcPr>
          <w:p w14:paraId="5B042AC1" w14:textId="77777777" w:rsidR="0086488F" w:rsidRPr="00437EFD" w:rsidRDefault="0086488F" w:rsidP="00437EFD">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objectif</w:t>
            </w:r>
            <w:r w:rsidR="006A35E9" w:rsidRPr="00437EFD">
              <w:rPr>
                <w:rFonts w:ascii="Times New Roman" w:eastAsia="Times New Roman" w:hAnsi="Times New Roman" w:cs="Times New Roman"/>
                <w:bCs w:val="0"/>
                <w:color w:val="000000"/>
                <w:sz w:val="26"/>
                <w:szCs w:val="26"/>
                <w:lang w:val="fr-FR" w:eastAsia="fr-FR"/>
              </w:rPr>
              <w:t>s</w:t>
            </w:r>
          </w:p>
        </w:tc>
        <w:tc>
          <w:tcPr>
            <w:tcW w:w="2554" w:type="dxa"/>
            <w:tcBorders>
              <w:top w:val="none" w:sz="0" w:space="0" w:color="auto"/>
              <w:left w:val="none" w:sz="0" w:space="0" w:color="auto"/>
              <w:bottom w:val="none" w:sz="0" w:space="0" w:color="auto"/>
              <w:right w:val="none" w:sz="0" w:space="0" w:color="auto"/>
            </w:tcBorders>
            <w:vAlign w:val="center"/>
          </w:tcPr>
          <w:p w14:paraId="49E9245A" w14:textId="77777777" w:rsidR="0086488F" w:rsidRPr="00437EFD" w:rsidRDefault="0086488F" w:rsidP="00437EFD">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Périodicité</w:t>
            </w:r>
          </w:p>
        </w:tc>
        <w:tc>
          <w:tcPr>
            <w:tcW w:w="4889" w:type="dxa"/>
            <w:tcBorders>
              <w:top w:val="none" w:sz="0" w:space="0" w:color="auto"/>
              <w:left w:val="none" w:sz="0" w:space="0" w:color="auto"/>
              <w:bottom w:val="none" w:sz="0" w:space="0" w:color="auto"/>
              <w:right w:val="none" w:sz="0" w:space="0" w:color="auto"/>
            </w:tcBorders>
            <w:vAlign w:val="center"/>
          </w:tcPr>
          <w:p w14:paraId="10245C4D" w14:textId="77777777" w:rsidR="0086488F" w:rsidRPr="00437EFD" w:rsidRDefault="0086488F" w:rsidP="00437EFD">
            <w:pPr>
              <w:spacing w:after="0" w:line="240" w:lineRule="auto"/>
              <w:jc w:val="center"/>
              <w:rPr>
                <w:rFonts w:ascii="Times New Roman" w:eastAsia="Times New Roman" w:hAnsi="Times New Roman" w:cs="Times New Roman"/>
                <w:bCs w:val="0"/>
                <w:color w:val="000000"/>
                <w:sz w:val="26"/>
                <w:szCs w:val="26"/>
                <w:lang w:val="fr-FR" w:eastAsia="fr-FR"/>
              </w:rPr>
            </w:pPr>
            <w:r w:rsidRPr="00437EFD">
              <w:rPr>
                <w:rFonts w:ascii="Times New Roman" w:eastAsia="Times New Roman" w:hAnsi="Times New Roman" w:cs="Times New Roman"/>
                <w:bCs w:val="0"/>
                <w:color w:val="000000"/>
                <w:sz w:val="26"/>
                <w:szCs w:val="26"/>
                <w:lang w:val="fr-FR" w:eastAsia="fr-FR"/>
              </w:rPr>
              <w:t>Activités</w:t>
            </w:r>
          </w:p>
        </w:tc>
      </w:tr>
      <w:tr w:rsidR="00677883" w:rsidRPr="009112CF" w14:paraId="69AADA41" w14:textId="77777777" w:rsidTr="00992E9F">
        <w:trPr>
          <w:trHeight w:val="903"/>
          <w:jc w:val="center"/>
        </w:trPr>
        <w:tc>
          <w:tcPr>
            <w:tcW w:w="2644" w:type="dxa"/>
            <w:vMerge w:val="restart"/>
            <w:vAlign w:val="center"/>
          </w:tcPr>
          <w:p w14:paraId="3607C037"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Informer les parties prenantes sur les activités du projet</w:t>
            </w:r>
          </w:p>
        </w:tc>
        <w:tc>
          <w:tcPr>
            <w:tcW w:w="2554" w:type="dxa"/>
            <w:vAlign w:val="center"/>
          </w:tcPr>
          <w:p w14:paraId="6265D1C0"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Février-mars 2020</w:t>
            </w:r>
          </w:p>
          <w:p w14:paraId="772C8F6F"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4889" w:type="dxa"/>
            <w:vAlign w:val="center"/>
          </w:tcPr>
          <w:p w14:paraId="0387899E"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Atelier national de présentation des activités aux parties prenantes</w:t>
            </w:r>
          </w:p>
          <w:p w14:paraId="01B72248"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p>
        </w:tc>
      </w:tr>
      <w:tr w:rsidR="00677883" w:rsidRPr="009112CF" w14:paraId="337BE1F5" w14:textId="77777777" w:rsidTr="00992E9F">
        <w:trPr>
          <w:trHeight w:val="903"/>
          <w:jc w:val="center"/>
        </w:trPr>
        <w:tc>
          <w:tcPr>
            <w:tcW w:w="2644" w:type="dxa"/>
            <w:vMerge/>
            <w:vAlign w:val="center"/>
          </w:tcPr>
          <w:p w14:paraId="5A83CEFF"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2554" w:type="dxa"/>
            <w:vAlign w:val="center"/>
          </w:tcPr>
          <w:p w14:paraId="0DA90640"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À partir d’Octobre 2020</w:t>
            </w:r>
          </w:p>
          <w:p w14:paraId="28617129"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4889" w:type="dxa"/>
            <w:vAlign w:val="center"/>
          </w:tcPr>
          <w:p w14:paraId="3D3EF64E"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Atelier régionaux de présentation des activités du projet</w:t>
            </w:r>
          </w:p>
        </w:tc>
      </w:tr>
      <w:tr w:rsidR="00677883" w:rsidRPr="009112CF" w14:paraId="4801416E" w14:textId="77777777" w:rsidTr="00992E9F">
        <w:trPr>
          <w:trHeight w:val="903"/>
          <w:jc w:val="center"/>
        </w:trPr>
        <w:tc>
          <w:tcPr>
            <w:tcW w:w="2644" w:type="dxa"/>
            <w:vMerge/>
            <w:vAlign w:val="center"/>
          </w:tcPr>
          <w:p w14:paraId="329842C1"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2554" w:type="dxa"/>
            <w:vAlign w:val="center"/>
          </w:tcPr>
          <w:p w14:paraId="1645BC49"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À partir d’Octobre 2020</w:t>
            </w:r>
          </w:p>
          <w:p w14:paraId="0C54EBA7"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4889" w:type="dxa"/>
            <w:vAlign w:val="center"/>
          </w:tcPr>
          <w:p w14:paraId="30E122D0"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 xml:space="preserve">Diffusion des informations concernant le projet dans les émissions </w:t>
            </w:r>
            <w:r w:rsidR="006A35E9" w:rsidRPr="00437EFD">
              <w:rPr>
                <w:rFonts w:ascii="Times New Roman" w:eastAsia="Times New Roman" w:hAnsi="Times New Roman" w:cs="Times New Roman"/>
                <w:bCs/>
                <w:color w:val="000000"/>
                <w:sz w:val="26"/>
                <w:szCs w:val="26"/>
                <w:lang w:val="fr-FR" w:eastAsia="fr-FR"/>
              </w:rPr>
              <w:t>spécialisées</w:t>
            </w:r>
            <w:r w:rsidRPr="00437EFD">
              <w:rPr>
                <w:rFonts w:ascii="Times New Roman" w:eastAsia="Times New Roman" w:hAnsi="Times New Roman" w:cs="Times New Roman"/>
                <w:bCs/>
                <w:color w:val="000000"/>
                <w:sz w:val="26"/>
                <w:szCs w:val="26"/>
                <w:lang w:val="fr-FR" w:eastAsia="fr-FR"/>
              </w:rPr>
              <w:t xml:space="preserve"> des média</w:t>
            </w:r>
          </w:p>
        </w:tc>
      </w:tr>
      <w:tr w:rsidR="00B5310B" w:rsidRPr="009112CF" w14:paraId="28DC1BBA" w14:textId="77777777" w:rsidTr="00992E9F">
        <w:trPr>
          <w:trHeight w:val="2987"/>
          <w:jc w:val="center"/>
        </w:trPr>
        <w:tc>
          <w:tcPr>
            <w:tcW w:w="2644" w:type="dxa"/>
            <w:vAlign w:val="center"/>
          </w:tcPr>
          <w:p w14:paraId="7337F7D1" w14:textId="77777777" w:rsidR="0086488F" w:rsidRPr="00437EFD" w:rsidRDefault="0086488F"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Consulter les parties prenantes</w:t>
            </w:r>
          </w:p>
          <w:p w14:paraId="452B0B7B" w14:textId="77777777" w:rsidR="0086488F" w:rsidRPr="00437EFD" w:rsidRDefault="0086488F"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2554" w:type="dxa"/>
            <w:vAlign w:val="center"/>
          </w:tcPr>
          <w:p w14:paraId="1F643F95" w14:textId="77777777" w:rsidR="0086488F" w:rsidRPr="00437EFD" w:rsidRDefault="0086488F"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Période de préparation</w:t>
            </w:r>
            <w:r w:rsidR="00677883" w:rsidRPr="00437EFD">
              <w:rPr>
                <w:rFonts w:ascii="Times New Roman" w:eastAsia="Times New Roman" w:hAnsi="Times New Roman" w:cs="Times New Roman"/>
                <w:bCs/>
                <w:color w:val="000000"/>
                <w:sz w:val="26"/>
                <w:szCs w:val="26"/>
                <w:lang w:val="fr-FR" w:eastAsia="fr-FR"/>
              </w:rPr>
              <w:t xml:space="preserve"> et de mise en œuvre</w:t>
            </w:r>
            <w:r w:rsidRPr="00437EFD">
              <w:rPr>
                <w:rFonts w:ascii="Times New Roman" w:eastAsia="Times New Roman" w:hAnsi="Times New Roman" w:cs="Times New Roman"/>
                <w:bCs/>
                <w:color w:val="000000"/>
                <w:sz w:val="26"/>
                <w:szCs w:val="26"/>
                <w:lang w:val="fr-FR" w:eastAsia="fr-FR"/>
              </w:rPr>
              <w:t xml:space="preserve"> du projet</w:t>
            </w:r>
          </w:p>
        </w:tc>
        <w:tc>
          <w:tcPr>
            <w:tcW w:w="4889" w:type="dxa"/>
            <w:vAlign w:val="center"/>
          </w:tcPr>
          <w:p w14:paraId="63E7FF0F" w14:textId="77777777" w:rsidR="00677883" w:rsidRPr="00437EFD" w:rsidRDefault="0086488F"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 xml:space="preserve">Consultations, réunions, enquêtes </w:t>
            </w:r>
            <w:r w:rsidR="00677883" w:rsidRPr="00437EFD">
              <w:rPr>
                <w:rFonts w:ascii="Times New Roman" w:eastAsia="Times New Roman" w:hAnsi="Times New Roman" w:cs="Times New Roman"/>
                <w:bCs/>
                <w:color w:val="000000"/>
                <w:sz w:val="26"/>
                <w:szCs w:val="26"/>
                <w:lang w:val="fr-FR" w:eastAsia="fr-FR"/>
              </w:rPr>
              <w:t>Entretiens avec les différents acteurs et organisations concernés ; sondages et questionnaires ; Réunions publiques, ateliers ou groupes de discussion sur des sujets précis ; Méthodes participatives ; Autres mécanismes traditionnels de consultation et de prise de décision.</w:t>
            </w:r>
          </w:p>
          <w:p w14:paraId="5630CAAC" w14:textId="77777777" w:rsidR="00677883" w:rsidRPr="00437EFD" w:rsidRDefault="00677883" w:rsidP="00437EFD">
            <w:pPr>
              <w:spacing w:after="0" w:line="240" w:lineRule="auto"/>
              <w:jc w:val="center"/>
              <w:rPr>
                <w:rFonts w:ascii="Times New Roman" w:eastAsia="Times New Roman" w:hAnsi="Times New Roman" w:cs="Times New Roman"/>
                <w:bCs/>
                <w:color w:val="000000"/>
                <w:sz w:val="26"/>
                <w:szCs w:val="26"/>
                <w:lang w:val="fr-FR" w:eastAsia="fr-FR"/>
              </w:rPr>
            </w:pPr>
          </w:p>
        </w:tc>
      </w:tr>
      <w:tr w:rsidR="00B5310B" w:rsidRPr="009112CF" w14:paraId="03BECB8E" w14:textId="77777777" w:rsidTr="00992E9F">
        <w:trPr>
          <w:trHeight w:val="1483"/>
          <w:jc w:val="center"/>
        </w:trPr>
        <w:tc>
          <w:tcPr>
            <w:tcW w:w="2644" w:type="dxa"/>
            <w:vAlign w:val="center"/>
          </w:tcPr>
          <w:p w14:paraId="1F206FFC" w14:textId="77777777" w:rsidR="0086488F" w:rsidRPr="00437EFD" w:rsidRDefault="00F212CE"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Faire participer les parties prenantes à la mise en œuvre du projet</w:t>
            </w:r>
          </w:p>
        </w:tc>
        <w:tc>
          <w:tcPr>
            <w:tcW w:w="2554" w:type="dxa"/>
            <w:vAlign w:val="center"/>
          </w:tcPr>
          <w:p w14:paraId="3A74DFFA" w14:textId="77777777" w:rsidR="0086488F" w:rsidRPr="00437EFD" w:rsidRDefault="00F212CE"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Période de mise en œuvre du projet</w:t>
            </w:r>
          </w:p>
        </w:tc>
        <w:tc>
          <w:tcPr>
            <w:tcW w:w="4889" w:type="dxa"/>
            <w:vAlign w:val="center"/>
          </w:tcPr>
          <w:p w14:paraId="30C153F6" w14:textId="77777777" w:rsidR="0086488F" w:rsidRPr="00437EFD" w:rsidRDefault="0086488F"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Réunions, consultations</w:t>
            </w:r>
            <w:r w:rsidR="00F212CE" w:rsidRPr="00437EFD">
              <w:rPr>
                <w:rFonts w:ascii="Times New Roman" w:eastAsia="Times New Roman" w:hAnsi="Times New Roman" w:cs="Times New Roman"/>
                <w:bCs/>
                <w:color w:val="000000"/>
                <w:sz w:val="26"/>
                <w:szCs w:val="26"/>
                <w:lang w:val="fr-FR" w:eastAsia="fr-FR"/>
              </w:rPr>
              <w:t xml:space="preserve">, Entretiens avec les différents acteurs et organisations </w:t>
            </w:r>
            <w:r w:rsidR="006A35E9" w:rsidRPr="00437EFD">
              <w:rPr>
                <w:rFonts w:ascii="Times New Roman" w:eastAsia="Times New Roman" w:hAnsi="Times New Roman" w:cs="Times New Roman"/>
                <w:bCs/>
                <w:color w:val="000000"/>
                <w:sz w:val="26"/>
                <w:szCs w:val="26"/>
                <w:lang w:val="fr-FR" w:eastAsia="fr-FR"/>
              </w:rPr>
              <w:t>concernées,</w:t>
            </w:r>
            <w:r w:rsidR="00F212CE" w:rsidRPr="00437EFD">
              <w:rPr>
                <w:rFonts w:ascii="Times New Roman" w:eastAsia="Times New Roman" w:hAnsi="Times New Roman" w:cs="Times New Roman"/>
                <w:bCs/>
                <w:color w:val="000000"/>
                <w:sz w:val="26"/>
                <w:szCs w:val="26"/>
                <w:lang w:val="fr-FR" w:eastAsia="fr-FR"/>
              </w:rPr>
              <w:t xml:space="preserve"> implication des parties prenantes dans les activités du projet</w:t>
            </w:r>
          </w:p>
        </w:tc>
      </w:tr>
      <w:tr w:rsidR="00B5310B" w:rsidRPr="009112CF" w14:paraId="1461A4B5" w14:textId="77777777" w:rsidTr="00992E9F">
        <w:trPr>
          <w:trHeight w:val="1182"/>
          <w:jc w:val="center"/>
        </w:trPr>
        <w:tc>
          <w:tcPr>
            <w:tcW w:w="2644" w:type="dxa"/>
            <w:vMerge w:val="restart"/>
            <w:vAlign w:val="center"/>
          </w:tcPr>
          <w:p w14:paraId="4993A921" w14:textId="77777777" w:rsidR="00B5310B" w:rsidRPr="00437EFD" w:rsidRDefault="00B5310B"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Recueillir le feedback des parties prenantes</w:t>
            </w:r>
          </w:p>
          <w:p w14:paraId="40CC26B6" w14:textId="77777777" w:rsidR="00B5310B" w:rsidRPr="00437EFD" w:rsidRDefault="00B5310B"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2554" w:type="dxa"/>
            <w:vAlign w:val="center"/>
          </w:tcPr>
          <w:p w14:paraId="72F5F825" w14:textId="77777777" w:rsidR="00B5310B" w:rsidRPr="00437EFD" w:rsidRDefault="00B5310B"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Une fois par an pendant la mise en œuvre du projet</w:t>
            </w:r>
          </w:p>
        </w:tc>
        <w:tc>
          <w:tcPr>
            <w:tcW w:w="4889" w:type="dxa"/>
            <w:vAlign w:val="center"/>
          </w:tcPr>
          <w:p w14:paraId="613D9016" w14:textId="77777777" w:rsidR="00B5310B" w:rsidRPr="00437EFD" w:rsidRDefault="00B5310B"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Enquêtes de satisfaction</w:t>
            </w:r>
          </w:p>
          <w:p w14:paraId="11CD8485" w14:textId="77777777" w:rsidR="00B5310B" w:rsidRPr="00437EFD" w:rsidRDefault="00167885"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plateforme de redevabilité (en ligne)</w:t>
            </w:r>
          </w:p>
        </w:tc>
      </w:tr>
      <w:tr w:rsidR="00B5310B" w:rsidRPr="009112CF" w14:paraId="09E48489" w14:textId="77777777" w:rsidTr="00992E9F">
        <w:trPr>
          <w:trHeight w:val="1290"/>
          <w:jc w:val="center"/>
        </w:trPr>
        <w:tc>
          <w:tcPr>
            <w:tcW w:w="2644" w:type="dxa"/>
            <w:vMerge/>
            <w:vAlign w:val="center"/>
          </w:tcPr>
          <w:p w14:paraId="00F864B0" w14:textId="77777777" w:rsidR="00B5310B" w:rsidRPr="00437EFD" w:rsidRDefault="00B5310B" w:rsidP="00437EFD">
            <w:pPr>
              <w:spacing w:after="0" w:line="240" w:lineRule="auto"/>
              <w:jc w:val="center"/>
              <w:rPr>
                <w:rFonts w:ascii="Times New Roman" w:eastAsia="Times New Roman" w:hAnsi="Times New Roman" w:cs="Times New Roman"/>
                <w:bCs/>
                <w:color w:val="000000"/>
                <w:sz w:val="26"/>
                <w:szCs w:val="26"/>
                <w:lang w:val="fr-FR" w:eastAsia="fr-FR"/>
              </w:rPr>
            </w:pPr>
          </w:p>
        </w:tc>
        <w:tc>
          <w:tcPr>
            <w:tcW w:w="2554" w:type="dxa"/>
            <w:vAlign w:val="center"/>
          </w:tcPr>
          <w:p w14:paraId="543B5880" w14:textId="77777777" w:rsidR="00140EB9" w:rsidRPr="00437EFD" w:rsidRDefault="00B5310B"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Tous les trimestres,</w:t>
            </w:r>
          </w:p>
          <w:p w14:paraId="03BF18EC" w14:textId="77777777" w:rsidR="00B5310B" w:rsidRPr="00437EFD" w:rsidRDefault="00140EB9"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 xml:space="preserve">Mais aussi, il sera fait </w:t>
            </w:r>
            <w:r w:rsidR="00B5310B" w:rsidRPr="00437EFD">
              <w:rPr>
                <w:rFonts w:ascii="Times New Roman" w:eastAsia="Times New Roman" w:hAnsi="Times New Roman" w:cs="Times New Roman"/>
                <w:bCs/>
                <w:color w:val="000000"/>
                <w:sz w:val="26"/>
                <w:szCs w:val="26"/>
                <w:lang w:val="fr-FR" w:eastAsia="fr-FR"/>
              </w:rPr>
              <w:t>en fonction de la nature de  l'activité</w:t>
            </w:r>
            <w:r w:rsidRPr="00437EFD">
              <w:rPr>
                <w:rFonts w:ascii="Times New Roman" w:eastAsia="Times New Roman" w:hAnsi="Times New Roman" w:cs="Times New Roman"/>
                <w:bCs/>
                <w:color w:val="000000"/>
                <w:sz w:val="26"/>
                <w:szCs w:val="26"/>
                <w:lang w:val="fr-FR" w:eastAsia="fr-FR"/>
              </w:rPr>
              <w:t xml:space="preserve"> en tant que de besoin</w:t>
            </w:r>
          </w:p>
        </w:tc>
        <w:tc>
          <w:tcPr>
            <w:tcW w:w="4889" w:type="dxa"/>
            <w:vAlign w:val="center"/>
          </w:tcPr>
          <w:p w14:paraId="552BBC52" w14:textId="77777777" w:rsidR="00B5310B" w:rsidRPr="00437EFD" w:rsidRDefault="00B5310B" w:rsidP="00437EFD">
            <w:pPr>
              <w:spacing w:after="0" w:line="240" w:lineRule="auto"/>
              <w:jc w:val="center"/>
              <w:rPr>
                <w:rFonts w:ascii="Times New Roman" w:eastAsia="Times New Roman" w:hAnsi="Times New Roman" w:cs="Times New Roman"/>
                <w:bCs/>
                <w:color w:val="000000"/>
                <w:sz w:val="26"/>
                <w:szCs w:val="26"/>
                <w:lang w:val="fr-FR" w:eastAsia="fr-FR"/>
              </w:rPr>
            </w:pPr>
            <w:r w:rsidRPr="00437EFD">
              <w:rPr>
                <w:rFonts w:ascii="Times New Roman" w:eastAsia="Times New Roman" w:hAnsi="Times New Roman" w:cs="Times New Roman"/>
                <w:bCs/>
                <w:color w:val="000000"/>
                <w:sz w:val="26"/>
                <w:szCs w:val="26"/>
                <w:lang w:val="fr-FR" w:eastAsia="fr-FR"/>
              </w:rPr>
              <w:t>Consultations/supervision/plateforme de redevabilité</w:t>
            </w:r>
            <w:r w:rsidR="00167885" w:rsidRPr="00437EFD">
              <w:rPr>
                <w:rFonts w:ascii="Times New Roman" w:eastAsia="Times New Roman" w:hAnsi="Times New Roman" w:cs="Times New Roman"/>
                <w:bCs/>
                <w:color w:val="000000"/>
                <w:sz w:val="26"/>
                <w:szCs w:val="26"/>
                <w:lang w:val="fr-FR" w:eastAsia="fr-FR"/>
              </w:rPr>
              <w:t xml:space="preserve"> (en ligne)</w:t>
            </w:r>
          </w:p>
        </w:tc>
      </w:tr>
    </w:tbl>
    <w:p w14:paraId="1EBD4115" w14:textId="77777777" w:rsidR="009E63DB" w:rsidRPr="00437EFD" w:rsidRDefault="009E63DB" w:rsidP="00AA5AB6">
      <w:pPr>
        <w:pStyle w:val="Titre2"/>
        <w:rPr>
          <w:rFonts w:eastAsia="Times New Roman"/>
          <w:lang w:val="fr-FR"/>
        </w:rPr>
      </w:pPr>
      <w:r w:rsidRPr="00437EFD">
        <w:rPr>
          <w:rFonts w:eastAsia="Times New Roman"/>
          <w:lang w:val="fr-FR"/>
        </w:rPr>
        <w:lastRenderedPageBreak/>
        <w:t>4.2. Stratégie proposée pour la diffusion des informations</w:t>
      </w:r>
    </w:p>
    <w:p w14:paraId="5D7676C7" w14:textId="77777777" w:rsidR="00CD4C2A" w:rsidRPr="006962E5" w:rsidRDefault="00426930">
      <w:pPr>
        <w:pStyle w:val="Paragraphedeliste"/>
        <w:widowControl w:val="0"/>
        <w:autoSpaceDE w:val="0"/>
        <w:autoSpaceDN w:val="0"/>
        <w:adjustRightInd w:val="0"/>
        <w:spacing w:after="120" w:line="240" w:lineRule="auto"/>
        <w:jc w:val="both"/>
        <w:rPr>
          <w:rFonts w:cs="Times New Roman"/>
          <w:szCs w:val="26"/>
          <w:lang w:val="fr-FR"/>
        </w:rPr>
      </w:pPr>
      <w:r w:rsidRPr="006962E5">
        <w:rPr>
          <w:rFonts w:cs="Times New Roman"/>
          <w:szCs w:val="26"/>
          <w:lang w:val="fr-FR"/>
        </w:rPr>
        <w:t>La stratégie repose sur</w:t>
      </w:r>
      <w:r w:rsidR="00EB1D8A" w:rsidRPr="006962E5">
        <w:rPr>
          <w:rFonts w:cs="Times New Roman"/>
          <w:szCs w:val="26"/>
          <w:lang w:val="fr-FR"/>
        </w:rPr>
        <w:t> </w:t>
      </w:r>
      <w:r w:rsidR="006A35E9" w:rsidRPr="006962E5">
        <w:rPr>
          <w:rFonts w:cs="Times New Roman"/>
          <w:szCs w:val="26"/>
          <w:lang w:val="fr-FR"/>
        </w:rPr>
        <w:t>03 axes qui sont</w:t>
      </w:r>
      <w:r w:rsidR="00EB1D8A" w:rsidRPr="006962E5">
        <w:rPr>
          <w:rFonts w:cs="Times New Roman"/>
          <w:szCs w:val="26"/>
          <w:lang w:val="fr-FR"/>
        </w:rPr>
        <w:t>:</w:t>
      </w:r>
    </w:p>
    <w:tbl>
      <w:tblPr>
        <w:tblStyle w:val="GridTable4-Accent61"/>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098"/>
        <w:gridCol w:w="4845"/>
      </w:tblGrid>
      <w:tr w:rsidR="00437EFD" w:rsidRPr="00437EFD" w14:paraId="6FB273F3" w14:textId="77777777" w:rsidTr="00992E9F">
        <w:trPr>
          <w:cnfStyle w:val="100000000000" w:firstRow="1" w:lastRow="0" w:firstColumn="0" w:lastColumn="0" w:oddVBand="0" w:evenVBand="0" w:oddHBand="0" w:evenHBand="0" w:firstRowFirstColumn="0" w:firstRowLastColumn="0" w:lastRowFirstColumn="0" w:lastRowLastColumn="0"/>
          <w:trHeight w:val="338"/>
          <w:jc w:val="center"/>
        </w:trPr>
        <w:tc>
          <w:tcPr>
            <w:tcW w:w="5098" w:type="dxa"/>
            <w:vAlign w:val="center"/>
          </w:tcPr>
          <w:p w14:paraId="24B79A52" w14:textId="77777777" w:rsidR="00426930" w:rsidRPr="00437EFD" w:rsidRDefault="006A35E9" w:rsidP="00437EFD">
            <w:pPr>
              <w:pStyle w:val="Paragraphedeliste"/>
              <w:widowControl w:val="0"/>
              <w:autoSpaceDE w:val="0"/>
              <w:autoSpaceDN w:val="0"/>
              <w:adjustRightInd w:val="0"/>
              <w:spacing w:after="120" w:line="240" w:lineRule="auto"/>
              <w:ind w:left="0"/>
              <w:jc w:val="center"/>
              <w:rPr>
                <w:rFonts w:cs="Times New Roman"/>
                <w:color w:val="auto"/>
                <w:szCs w:val="26"/>
                <w:lang w:val="fr-FR"/>
              </w:rPr>
            </w:pPr>
            <w:r w:rsidRPr="00437EFD">
              <w:rPr>
                <w:rFonts w:cs="Times New Roman"/>
                <w:color w:val="auto"/>
                <w:szCs w:val="26"/>
                <w:lang w:val="fr-FR"/>
              </w:rPr>
              <w:t xml:space="preserve">Axes </w:t>
            </w:r>
            <w:r w:rsidR="003B6DEF" w:rsidRPr="00437EFD">
              <w:rPr>
                <w:rFonts w:cs="Times New Roman"/>
                <w:color w:val="auto"/>
                <w:szCs w:val="26"/>
                <w:lang w:val="fr-FR"/>
              </w:rPr>
              <w:t>stratégique</w:t>
            </w:r>
            <w:r w:rsidRPr="00437EFD">
              <w:rPr>
                <w:rFonts w:cs="Times New Roman"/>
                <w:color w:val="auto"/>
                <w:szCs w:val="26"/>
                <w:lang w:val="fr-FR"/>
              </w:rPr>
              <w:t>s</w:t>
            </w:r>
          </w:p>
        </w:tc>
        <w:tc>
          <w:tcPr>
            <w:tcW w:w="4845" w:type="dxa"/>
            <w:vAlign w:val="center"/>
          </w:tcPr>
          <w:p w14:paraId="32A7F017" w14:textId="77777777" w:rsidR="00426930" w:rsidRPr="00437EFD" w:rsidRDefault="003B6DEF" w:rsidP="00437EFD">
            <w:pPr>
              <w:pStyle w:val="Paragraphedeliste"/>
              <w:widowControl w:val="0"/>
              <w:autoSpaceDE w:val="0"/>
              <w:autoSpaceDN w:val="0"/>
              <w:adjustRightInd w:val="0"/>
              <w:spacing w:after="120" w:line="240" w:lineRule="auto"/>
              <w:ind w:left="0"/>
              <w:jc w:val="center"/>
              <w:rPr>
                <w:rFonts w:cs="Times New Roman"/>
                <w:color w:val="auto"/>
                <w:szCs w:val="26"/>
                <w:lang w:val="fr-FR"/>
              </w:rPr>
            </w:pPr>
            <w:r w:rsidRPr="00437EFD">
              <w:rPr>
                <w:rFonts w:cs="Times New Roman"/>
                <w:color w:val="auto"/>
                <w:szCs w:val="26"/>
                <w:lang w:val="fr-FR"/>
              </w:rPr>
              <w:t>Activités/ objectifs spécifiques</w:t>
            </w:r>
          </w:p>
        </w:tc>
      </w:tr>
      <w:tr w:rsidR="00437EFD" w:rsidRPr="00437EFD" w14:paraId="722B7DF7" w14:textId="77777777" w:rsidTr="00992E9F">
        <w:trPr>
          <w:trHeight w:val="797"/>
          <w:jc w:val="center"/>
        </w:trPr>
        <w:tc>
          <w:tcPr>
            <w:tcW w:w="5098" w:type="dxa"/>
            <w:vMerge w:val="restart"/>
            <w:vAlign w:val="center"/>
          </w:tcPr>
          <w:p w14:paraId="2C172A10" w14:textId="77777777" w:rsidR="006A35E9" w:rsidRPr="00437EFD" w:rsidRDefault="006A35E9" w:rsidP="00437EFD">
            <w:pPr>
              <w:pStyle w:val="Paragraphedeliste"/>
              <w:widowControl w:val="0"/>
              <w:autoSpaceDE w:val="0"/>
              <w:autoSpaceDN w:val="0"/>
              <w:adjustRightInd w:val="0"/>
              <w:spacing w:after="120" w:line="240" w:lineRule="auto"/>
              <w:jc w:val="center"/>
              <w:rPr>
                <w:rFonts w:cs="Times New Roman"/>
                <w:szCs w:val="26"/>
                <w:lang w:val="fr-FR"/>
              </w:rPr>
            </w:pPr>
            <w:r w:rsidRPr="00437EFD">
              <w:rPr>
                <w:rFonts w:cs="Times New Roman"/>
                <w:szCs w:val="26"/>
                <w:lang w:val="fr-FR"/>
              </w:rPr>
              <w:t>les consultations des parties prenantes</w:t>
            </w:r>
          </w:p>
          <w:p w14:paraId="0FB57A29" w14:textId="77777777" w:rsidR="003B6DEF" w:rsidRPr="00437EFD" w:rsidRDefault="003B6DEF" w:rsidP="00437EFD">
            <w:pPr>
              <w:pStyle w:val="Paragraphedeliste"/>
              <w:widowControl w:val="0"/>
              <w:autoSpaceDE w:val="0"/>
              <w:autoSpaceDN w:val="0"/>
              <w:adjustRightInd w:val="0"/>
              <w:spacing w:after="120" w:line="240" w:lineRule="auto"/>
              <w:jc w:val="center"/>
              <w:rPr>
                <w:rFonts w:cs="Times New Roman"/>
                <w:szCs w:val="26"/>
                <w:lang w:val="fr-FR"/>
              </w:rPr>
            </w:pPr>
          </w:p>
        </w:tc>
        <w:tc>
          <w:tcPr>
            <w:tcW w:w="4845" w:type="dxa"/>
            <w:vAlign w:val="center"/>
          </w:tcPr>
          <w:p w14:paraId="401C4246" w14:textId="77777777" w:rsidR="006A35E9" w:rsidRPr="00437EFD" w:rsidRDefault="003B6DEF" w:rsidP="00437EFD">
            <w:pPr>
              <w:pStyle w:val="Paragraphedeliste"/>
              <w:widowControl w:val="0"/>
              <w:autoSpaceDE w:val="0"/>
              <w:autoSpaceDN w:val="0"/>
              <w:adjustRightInd w:val="0"/>
              <w:spacing w:after="120" w:line="240" w:lineRule="auto"/>
              <w:ind w:left="0"/>
              <w:jc w:val="center"/>
              <w:rPr>
                <w:rFonts w:cs="Times New Roman"/>
                <w:szCs w:val="26"/>
                <w:lang w:val="fr-FR"/>
              </w:rPr>
            </w:pPr>
            <w:r w:rsidRPr="00437EFD">
              <w:rPr>
                <w:rFonts w:cs="Times New Roman"/>
                <w:szCs w:val="26"/>
                <w:lang w:val="fr-FR"/>
              </w:rPr>
              <w:t>Réunir lors des consultations les intervenants par centre d’intérêts ou de sensibilité</w:t>
            </w:r>
          </w:p>
          <w:p w14:paraId="172746EE" w14:textId="77777777" w:rsidR="006A35E9" w:rsidRPr="00437EFD" w:rsidRDefault="006A35E9" w:rsidP="00673A71">
            <w:pPr>
              <w:pStyle w:val="Paragraphedeliste"/>
              <w:widowControl w:val="0"/>
              <w:numPr>
                <w:ilvl w:val="0"/>
                <w:numId w:val="1"/>
              </w:numPr>
              <w:autoSpaceDE w:val="0"/>
              <w:autoSpaceDN w:val="0"/>
              <w:adjustRightInd w:val="0"/>
              <w:spacing w:after="120" w:line="240" w:lineRule="auto"/>
              <w:jc w:val="center"/>
              <w:rPr>
                <w:rFonts w:cs="Times New Roman"/>
                <w:szCs w:val="26"/>
                <w:lang w:val="fr-FR"/>
              </w:rPr>
            </w:pPr>
            <w:r w:rsidRPr="00437EFD">
              <w:rPr>
                <w:rFonts w:cs="Times New Roman"/>
                <w:szCs w:val="26"/>
                <w:lang w:val="fr-FR"/>
              </w:rPr>
              <w:t>Institutionnel, secteur privée, Partenaire au développement, CTD</w:t>
            </w:r>
          </w:p>
          <w:p w14:paraId="58D8E796" w14:textId="77777777" w:rsidR="003B6DEF" w:rsidRPr="00437EFD" w:rsidRDefault="006A35E9" w:rsidP="00673A71">
            <w:pPr>
              <w:pStyle w:val="Paragraphedeliste"/>
              <w:widowControl w:val="0"/>
              <w:numPr>
                <w:ilvl w:val="0"/>
                <w:numId w:val="1"/>
              </w:numPr>
              <w:autoSpaceDE w:val="0"/>
              <w:autoSpaceDN w:val="0"/>
              <w:adjustRightInd w:val="0"/>
              <w:spacing w:after="120" w:line="240" w:lineRule="auto"/>
              <w:jc w:val="center"/>
              <w:rPr>
                <w:rFonts w:cs="Times New Roman"/>
                <w:szCs w:val="26"/>
                <w:lang w:val="fr-FR"/>
              </w:rPr>
            </w:pPr>
            <w:r w:rsidRPr="00437EFD">
              <w:rPr>
                <w:rFonts w:cs="Times New Roman"/>
                <w:szCs w:val="26"/>
                <w:lang w:val="fr-FR"/>
              </w:rPr>
              <w:t>OSC, communautés éducative, groupes défavorisés, ONG</w:t>
            </w:r>
          </w:p>
          <w:p w14:paraId="14393824" w14:textId="77777777" w:rsidR="006A35E9" w:rsidRPr="00437EFD" w:rsidRDefault="006A35E9" w:rsidP="00673A71">
            <w:pPr>
              <w:pStyle w:val="Paragraphedeliste"/>
              <w:widowControl w:val="0"/>
              <w:numPr>
                <w:ilvl w:val="0"/>
                <w:numId w:val="1"/>
              </w:numPr>
              <w:autoSpaceDE w:val="0"/>
              <w:autoSpaceDN w:val="0"/>
              <w:adjustRightInd w:val="0"/>
              <w:spacing w:after="120" w:line="240" w:lineRule="auto"/>
              <w:jc w:val="center"/>
              <w:rPr>
                <w:rFonts w:cs="Times New Roman"/>
                <w:szCs w:val="26"/>
                <w:lang w:val="fr-FR"/>
              </w:rPr>
            </w:pPr>
            <w:r w:rsidRPr="00437EFD">
              <w:rPr>
                <w:rFonts w:cs="Times New Roman"/>
                <w:szCs w:val="26"/>
                <w:lang w:val="fr-FR"/>
              </w:rPr>
              <w:t>Sensibilité genre et linguistique</w:t>
            </w:r>
          </w:p>
        </w:tc>
      </w:tr>
      <w:tr w:rsidR="00437EFD" w:rsidRPr="009112CF" w14:paraId="3C5E528A" w14:textId="77777777" w:rsidTr="00992E9F">
        <w:trPr>
          <w:trHeight w:val="125"/>
          <w:jc w:val="center"/>
        </w:trPr>
        <w:tc>
          <w:tcPr>
            <w:tcW w:w="5098" w:type="dxa"/>
            <w:vMerge/>
            <w:vAlign w:val="center"/>
          </w:tcPr>
          <w:p w14:paraId="098C521D" w14:textId="77777777" w:rsidR="003B6DEF" w:rsidRPr="00437EFD" w:rsidRDefault="003B6DEF" w:rsidP="00437EFD">
            <w:pPr>
              <w:pStyle w:val="Paragraphedeliste"/>
              <w:widowControl w:val="0"/>
              <w:autoSpaceDE w:val="0"/>
              <w:autoSpaceDN w:val="0"/>
              <w:adjustRightInd w:val="0"/>
              <w:spacing w:after="120" w:line="240" w:lineRule="auto"/>
              <w:ind w:left="0"/>
              <w:jc w:val="center"/>
              <w:rPr>
                <w:rFonts w:cs="Times New Roman"/>
                <w:szCs w:val="26"/>
                <w:lang w:val="fr-FR"/>
              </w:rPr>
            </w:pPr>
          </w:p>
        </w:tc>
        <w:tc>
          <w:tcPr>
            <w:tcW w:w="4845" w:type="dxa"/>
            <w:vAlign w:val="center"/>
          </w:tcPr>
          <w:p w14:paraId="6736CCDE" w14:textId="77777777" w:rsidR="003B6DEF" w:rsidRPr="00437EFD" w:rsidRDefault="003B6DEF" w:rsidP="00437EFD">
            <w:pPr>
              <w:pStyle w:val="Paragraphedeliste"/>
              <w:widowControl w:val="0"/>
              <w:autoSpaceDE w:val="0"/>
              <w:autoSpaceDN w:val="0"/>
              <w:adjustRightInd w:val="0"/>
              <w:spacing w:after="120" w:line="240" w:lineRule="auto"/>
              <w:ind w:left="213"/>
              <w:jc w:val="center"/>
              <w:rPr>
                <w:rFonts w:cs="Times New Roman"/>
                <w:szCs w:val="26"/>
                <w:lang w:val="fr-FR"/>
              </w:rPr>
            </w:pPr>
            <w:r w:rsidRPr="00437EFD">
              <w:rPr>
                <w:rFonts w:cs="Times New Roman"/>
                <w:szCs w:val="26"/>
                <w:lang w:val="fr-FR"/>
              </w:rPr>
              <w:t>Désignation des Points focaux, correspondance officielle et/ fax</w:t>
            </w:r>
          </w:p>
        </w:tc>
      </w:tr>
      <w:tr w:rsidR="00437EFD" w:rsidRPr="009112CF" w14:paraId="68986732" w14:textId="77777777" w:rsidTr="00992E9F">
        <w:trPr>
          <w:trHeight w:val="125"/>
          <w:jc w:val="center"/>
        </w:trPr>
        <w:tc>
          <w:tcPr>
            <w:tcW w:w="5098" w:type="dxa"/>
            <w:vMerge/>
            <w:vAlign w:val="center"/>
          </w:tcPr>
          <w:p w14:paraId="09915592" w14:textId="77777777" w:rsidR="003B6DEF" w:rsidRPr="00437EFD" w:rsidRDefault="003B6DEF" w:rsidP="00437EFD">
            <w:pPr>
              <w:pStyle w:val="Paragraphedeliste"/>
              <w:widowControl w:val="0"/>
              <w:autoSpaceDE w:val="0"/>
              <w:autoSpaceDN w:val="0"/>
              <w:adjustRightInd w:val="0"/>
              <w:spacing w:after="120" w:line="240" w:lineRule="auto"/>
              <w:ind w:left="0"/>
              <w:jc w:val="center"/>
              <w:rPr>
                <w:rFonts w:cs="Times New Roman"/>
                <w:szCs w:val="26"/>
                <w:lang w:val="fr-FR"/>
              </w:rPr>
            </w:pPr>
          </w:p>
        </w:tc>
        <w:tc>
          <w:tcPr>
            <w:tcW w:w="4845" w:type="dxa"/>
            <w:vAlign w:val="center"/>
          </w:tcPr>
          <w:p w14:paraId="278C88EC" w14:textId="77777777" w:rsidR="003B6DEF" w:rsidRPr="00437EFD" w:rsidRDefault="003B6DEF" w:rsidP="00437EFD">
            <w:pPr>
              <w:pStyle w:val="Paragraphedeliste"/>
              <w:widowControl w:val="0"/>
              <w:autoSpaceDE w:val="0"/>
              <w:autoSpaceDN w:val="0"/>
              <w:adjustRightInd w:val="0"/>
              <w:spacing w:after="120" w:line="240" w:lineRule="auto"/>
              <w:ind w:left="213"/>
              <w:jc w:val="center"/>
              <w:rPr>
                <w:rFonts w:cs="Times New Roman"/>
                <w:szCs w:val="26"/>
                <w:lang w:val="fr-FR"/>
              </w:rPr>
            </w:pPr>
            <w:r w:rsidRPr="00437EFD">
              <w:rPr>
                <w:rFonts w:cs="Times New Roman"/>
                <w:szCs w:val="26"/>
                <w:lang w:val="fr-FR"/>
              </w:rPr>
              <w:t>Communication dans les lieux publics (Lieux de cultes/mosquées, chefferies, marchés...)</w:t>
            </w:r>
          </w:p>
          <w:p w14:paraId="556D9921" w14:textId="77777777" w:rsidR="003B6DEF" w:rsidRPr="00437EFD" w:rsidRDefault="003B6DEF" w:rsidP="00437EFD">
            <w:pPr>
              <w:pStyle w:val="Paragraphedeliste"/>
              <w:widowControl w:val="0"/>
              <w:autoSpaceDE w:val="0"/>
              <w:autoSpaceDN w:val="0"/>
              <w:adjustRightInd w:val="0"/>
              <w:spacing w:after="120" w:line="240" w:lineRule="auto"/>
              <w:ind w:left="0"/>
              <w:jc w:val="center"/>
              <w:rPr>
                <w:rFonts w:cs="Times New Roman"/>
                <w:szCs w:val="26"/>
                <w:lang w:val="fr-FR"/>
              </w:rPr>
            </w:pPr>
          </w:p>
        </w:tc>
      </w:tr>
      <w:tr w:rsidR="00437EFD" w:rsidRPr="009112CF" w14:paraId="47986030" w14:textId="77777777" w:rsidTr="00992E9F">
        <w:trPr>
          <w:trHeight w:val="2067"/>
          <w:jc w:val="center"/>
        </w:trPr>
        <w:tc>
          <w:tcPr>
            <w:tcW w:w="5098" w:type="dxa"/>
            <w:vAlign w:val="center"/>
          </w:tcPr>
          <w:p w14:paraId="39BBCBB2" w14:textId="77777777" w:rsidR="00426930" w:rsidRPr="00437EFD" w:rsidRDefault="00426930" w:rsidP="00437EFD">
            <w:pPr>
              <w:pStyle w:val="Paragraphedeliste"/>
              <w:widowControl w:val="0"/>
              <w:autoSpaceDE w:val="0"/>
              <w:autoSpaceDN w:val="0"/>
              <w:adjustRightInd w:val="0"/>
              <w:spacing w:after="120" w:line="240" w:lineRule="auto"/>
              <w:jc w:val="center"/>
              <w:rPr>
                <w:rFonts w:cs="Times New Roman"/>
                <w:szCs w:val="26"/>
                <w:lang w:val="fr-FR"/>
              </w:rPr>
            </w:pPr>
            <w:r w:rsidRPr="00437EFD">
              <w:rPr>
                <w:rFonts w:cs="Times New Roman"/>
                <w:szCs w:val="26"/>
                <w:lang w:val="fr-FR"/>
              </w:rPr>
              <w:t>utilisation des masses média</w:t>
            </w:r>
            <w:r w:rsidR="003B6DEF" w:rsidRPr="00437EFD">
              <w:rPr>
                <w:rFonts w:cs="Times New Roman"/>
                <w:szCs w:val="26"/>
                <w:lang w:val="fr-FR"/>
              </w:rPr>
              <w:t xml:space="preserve"> et TIC</w:t>
            </w:r>
          </w:p>
          <w:p w14:paraId="74824008" w14:textId="77777777" w:rsidR="00426930" w:rsidRPr="00437EFD" w:rsidRDefault="00426930" w:rsidP="00437EFD">
            <w:pPr>
              <w:pStyle w:val="Paragraphedeliste"/>
              <w:widowControl w:val="0"/>
              <w:autoSpaceDE w:val="0"/>
              <w:autoSpaceDN w:val="0"/>
              <w:adjustRightInd w:val="0"/>
              <w:spacing w:after="120" w:line="240" w:lineRule="auto"/>
              <w:jc w:val="center"/>
              <w:rPr>
                <w:rFonts w:cs="Times New Roman"/>
                <w:szCs w:val="26"/>
                <w:lang w:val="fr-FR"/>
              </w:rPr>
            </w:pPr>
          </w:p>
        </w:tc>
        <w:tc>
          <w:tcPr>
            <w:tcW w:w="4845" w:type="dxa"/>
            <w:vAlign w:val="center"/>
          </w:tcPr>
          <w:p w14:paraId="43DF60FA" w14:textId="77777777" w:rsidR="00426930" w:rsidRPr="00437EFD" w:rsidRDefault="00426930" w:rsidP="00437EFD">
            <w:pPr>
              <w:pStyle w:val="Paragraphedeliste"/>
              <w:ind w:left="12"/>
              <w:jc w:val="center"/>
              <w:rPr>
                <w:rFonts w:cs="Times New Roman"/>
                <w:szCs w:val="26"/>
                <w:lang w:val="fr-FR"/>
              </w:rPr>
            </w:pPr>
            <w:r w:rsidRPr="00437EFD">
              <w:rPr>
                <w:rFonts w:cs="Times New Roman"/>
                <w:szCs w:val="26"/>
                <w:lang w:val="fr-FR"/>
              </w:rPr>
              <w:t>Presse écrite, télévision, radios, affiches, brochures et trac</w:t>
            </w:r>
            <w:r w:rsidR="006A35E9" w:rsidRPr="00437EFD">
              <w:rPr>
                <w:rFonts w:cs="Times New Roman"/>
                <w:szCs w:val="26"/>
                <w:lang w:val="fr-FR"/>
              </w:rPr>
              <w:t>t</w:t>
            </w:r>
            <w:r w:rsidRPr="00437EFD">
              <w:rPr>
                <w:rFonts w:cs="Times New Roman"/>
                <w:szCs w:val="26"/>
                <w:lang w:val="fr-FR"/>
              </w:rPr>
              <w:t>s /spots publicitaires, moyen traditionnel de communication)</w:t>
            </w:r>
          </w:p>
          <w:p w14:paraId="6B982A37" w14:textId="77777777" w:rsidR="00426930" w:rsidRPr="00437EFD" w:rsidRDefault="003B6DEF" w:rsidP="00437EFD">
            <w:pPr>
              <w:pStyle w:val="Paragraphedeliste"/>
              <w:widowControl w:val="0"/>
              <w:autoSpaceDE w:val="0"/>
              <w:autoSpaceDN w:val="0"/>
              <w:adjustRightInd w:val="0"/>
              <w:spacing w:after="120" w:line="240" w:lineRule="auto"/>
              <w:ind w:left="0"/>
              <w:jc w:val="center"/>
              <w:rPr>
                <w:rFonts w:cs="Times New Roman"/>
                <w:szCs w:val="26"/>
                <w:lang w:val="fr-FR"/>
              </w:rPr>
            </w:pPr>
            <w:r w:rsidRPr="00437EFD">
              <w:rPr>
                <w:rFonts w:cs="Times New Roman"/>
                <w:szCs w:val="26"/>
                <w:lang w:val="fr-FR"/>
              </w:rPr>
              <w:t>Téléphone,  mail, Télévision, réseaux sociaux, SMS, Site internet</w:t>
            </w:r>
          </w:p>
        </w:tc>
      </w:tr>
      <w:tr w:rsidR="00437EFD" w:rsidRPr="009112CF" w14:paraId="3ABFADF0" w14:textId="77777777" w:rsidTr="00992E9F">
        <w:trPr>
          <w:trHeight w:val="656"/>
          <w:jc w:val="center"/>
        </w:trPr>
        <w:tc>
          <w:tcPr>
            <w:tcW w:w="5098" w:type="dxa"/>
            <w:vAlign w:val="center"/>
          </w:tcPr>
          <w:p w14:paraId="3BAEF3F8" w14:textId="77777777" w:rsidR="00426930" w:rsidRPr="00437EFD" w:rsidRDefault="003B6DEF" w:rsidP="00437EFD">
            <w:pPr>
              <w:pStyle w:val="Paragraphedeliste"/>
              <w:widowControl w:val="0"/>
              <w:autoSpaceDE w:val="0"/>
              <w:autoSpaceDN w:val="0"/>
              <w:adjustRightInd w:val="0"/>
              <w:spacing w:after="120" w:line="240" w:lineRule="auto"/>
              <w:jc w:val="center"/>
              <w:rPr>
                <w:rFonts w:cs="Times New Roman"/>
                <w:szCs w:val="26"/>
                <w:lang w:val="fr-FR"/>
              </w:rPr>
            </w:pPr>
            <w:r w:rsidRPr="00437EFD">
              <w:rPr>
                <w:rFonts w:cs="Times New Roman"/>
                <w:szCs w:val="26"/>
                <w:lang w:val="fr-FR"/>
              </w:rPr>
              <w:t>Entretien interpersonnel</w:t>
            </w:r>
          </w:p>
        </w:tc>
        <w:tc>
          <w:tcPr>
            <w:tcW w:w="4845" w:type="dxa"/>
            <w:vAlign w:val="center"/>
          </w:tcPr>
          <w:p w14:paraId="41D24577" w14:textId="77777777" w:rsidR="00426930" w:rsidRPr="00437EFD" w:rsidRDefault="003B6DEF" w:rsidP="00437EFD">
            <w:pPr>
              <w:pStyle w:val="Paragraphedeliste"/>
              <w:ind w:left="12"/>
              <w:jc w:val="center"/>
              <w:rPr>
                <w:rFonts w:cs="Times New Roman"/>
                <w:szCs w:val="26"/>
                <w:lang w:val="fr-FR"/>
              </w:rPr>
            </w:pPr>
            <w:r w:rsidRPr="00437EFD">
              <w:rPr>
                <w:rFonts w:cs="Times New Roman"/>
                <w:szCs w:val="26"/>
                <w:lang w:val="fr-FR"/>
              </w:rPr>
              <w:t>Carrefour des métier</w:t>
            </w:r>
            <w:r w:rsidR="006A35E9" w:rsidRPr="00437EFD">
              <w:rPr>
                <w:rFonts w:cs="Times New Roman"/>
                <w:szCs w:val="26"/>
                <w:lang w:val="fr-FR"/>
              </w:rPr>
              <w:t>s</w:t>
            </w:r>
            <w:r w:rsidRPr="00437EFD">
              <w:rPr>
                <w:rFonts w:cs="Times New Roman"/>
                <w:szCs w:val="26"/>
                <w:lang w:val="fr-FR"/>
              </w:rPr>
              <w:t>, réunion B2B</w:t>
            </w:r>
            <w:r w:rsidR="00A87967" w:rsidRPr="00437EFD">
              <w:rPr>
                <w:rFonts w:cs="Times New Roman"/>
                <w:szCs w:val="26"/>
                <w:lang w:val="fr-FR"/>
              </w:rPr>
              <w:t>…</w:t>
            </w:r>
          </w:p>
        </w:tc>
      </w:tr>
    </w:tbl>
    <w:p w14:paraId="6680A381" w14:textId="77777777" w:rsidR="00426930" w:rsidRPr="006962E5" w:rsidRDefault="00426930">
      <w:pPr>
        <w:pStyle w:val="Paragraphedeliste"/>
        <w:widowControl w:val="0"/>
        <w:autoSpaceDE w:val="0"/>
        <w:autoSpaceDN w:val="0"/>
        <w:adjustRightInd w:val="0"/>
        <w:spacing w:after="120" w:line="240" w:lineRule="auto"/>
        <w:jc w:val="both"/>
        <w:rPr>
          <w:rFonts w:cs="Times New Roman"/>
          <w:szCs w:val="26"/>
          <w:lang w:val="fr-FR"/>
        </w:rPr>
      </w:pPr>
    </w:p>
    <w:p w14:paraId="700D8B77" w14:textId="77777777" w:rsidR="00A30CDC" w:rsidRPr="006962E5" w:rsidRDefault="00A30CDC" w:rsidP="006962E5">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Description</w:t>
      </w:r>
      <w:r w:rsidR="009E63DB" w:rsidRPr="006962E5">
        <w:rPr>
          <w:rFonts w:ascii="Times New Roman" w:hAnsi="Times New Roman" w:cs="Times New Roman"/>
          <w:sz w:val="26"/>
          <w:szCs w:val="26"/>
          <w:lang w:val="fr-FR"/>
        </w:rPr>
        <w:t xml:space="preserve"> des informations</w:t>
      </w:r>
    </w:p>
    <w:p w14:paraId="52AC3AE2" w14:textId="77777777" w:rsidR="00A87967" w:rsidRPr="006962E5" w:rsidRDefault="00A87967" w:rsidP="00673A71">
      <w:pPr>
        <w:pStyle w:val="Paragraphedeliste"/>
        <w:numPr>
          <w:ilvl w:val="0"/>
          <w:numId w:val="9"/>
        </w:numPr>
        <w:rPr>
          <w:rFonts w:cs="Times New Roman"/>
          <w:szCs w:val="26"/>
          <w:lang w:val="fr-FR"/>
        </w:rPr>
      </w:pPr>
      <w:r w:rsidRPr="006962E5">
        <w:rPr>
          <w:rFonts w:cs="Times New Roman"/>
          <w:szCs w:val="26"/>
          <w:lang w:val="fr-FR"/>
        </w:rPr>
        <w:t>Programmation des activités</w:t>
      </w:r>
    </w:p>
    <w:p w14:paraId="345BC43F" w14:textId="77777777" w:rsidR="00A30CDC" w:rsidRPr="006962E5" w:rsidRDefault="00A30CDC" w:rsidP="00673A71">
      <w:pPr>
        <w:pStyle w:val="Paragraphedeliste"/>
        <w:widowControl w:val="0"/>
        <w:numPr>
          <w:ilvl w:val="0"/>
          <w:numId w:val="9"/>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 xml:space="preserve">Objectifs des activités suivants les canaux sus cités  </w:t>
      </w:r>
    </w:p>
    <w:p w14:paraId="3F847E0D" w14:textId="77777777" w:rsidR="00A30CDC" w:rsidRPr="006962E5" w:rsidRDefault="00A30CDC" w:rsidP="00673A71">
      <w:pPr>
        <w:pStyle w:val="Paragraphedeliste"/>
        <w:widowControl w:val="0"/>
        <w:numPr>
          <w:ilvl w:val="0"/>
          <w:numId w:val="9"/>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 xml:space="preserve">La mise en œuvre des dites activités </w:t>
      </w:r>
    </w:p>
    <w:p w14:paraId="58E49868" w14:textId="77777777" w:rsidR="00A30CDC" w:rsidRPr="006962E5" w:rsidRDefault="00A30CDC" w:rsidP="00673A71">
      <w:pPr>
        <w:pStyle w:val="Paragraphedeliste"/>
        <w:widowControl w:val="0"/>
        <w:numPr>
          <w:ilvl w:val="0"/>
          <w:numId w:val="9"/>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Les intérêts et la façon de mobiliser les parties prenantes à la réalisation des activités</w:t>
      </w:r>
      <w:r w:rsidR="00A87967" w:rsidRPr="006962E5">
        <w:rPr>
          <w:rFonts w:cs="Times New Roman"/>
          <w:szCs w:val="26"/>
          <w:lang w:val="fr-FR"/>
        </w:rPr>
        <w:t>.</w:t>
      </w:r>
    </w:p>
    <w:p w14:paraId="54B7A5E5" w14:textId="77777777" w:rsidR="00ED5F9C" w:rsidRPr="006962E5" w:rsidRDefault="00ED5F9C" w:rsidP="00A30CDC">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 xml:space="preserve">Le présent plan prendra en compte les </w:t>
      </w:r>
      <w:r w:rsidR="0098768A" w:rsidRPr="006962E5">
        <w:rPr>
          <w:rFonts w:ascii="Times New Roman" w:hAnsi="Times New Roman" w:cs="Times New Roman"/>
          <w:sz w:val="26"/>
          <w:szCs w:val="26"/>
          <w:lang w:val="fr-FR"/>
        </w:rPr>
        <w:t xml:space="preserve">commentaires des </w:t>
      </w:r>
      <w:r w:rsidRPr="006962E5">
        <w:rPr>
          <w:rFonts w:ascii="Times New Roman" w:hAnsi="Times New Roman" w:cs="Times New Roman"/>
          <w:sz w:val="26"/>
          <w:szCs w:val="26"/>
          <w:lang w:val="fr-FR"/>
        </w:rPr>
        <w:t xml:space="preserve">parties prenantes </w:t>
      </w:r>
      <w:r w:rsidR="0098768A" w:rsidRPr="006962E5">
        <w:rPr>
          <w:rFonts w:ascii="Times New Roman" w:hAnsi="Times New Roman" w:cs="Times New Roman"/>
          <w:sz w:val="26"/>
          <w:szCs w:val="26"/>
          <w:lang w:val="fr-FR"/>
        </w:rPr>
        <w:t xml:space="preserve">pour la réalisation des activités du projet selon les canaux de communications sus mentionnées. </w:t>
      </w:r>
      <w:r w:rsidR="009C0488" w:rsidRPr="006962E5">
        <w:rPr>
          <w:rFonts w:ascii="Times New Roman" w:hAnsi="Times New Roman" w:cs="Times New Roman"/>
          <w:sz w:val="26"/>
          <w:szCs w:val="26"/>
          <w:lang w:val="fr-FR"/>
        </w:rPr>
        <w:t xml:space="preserve">Ce plan pourrait </w:t>
      </w:r>
      <w:r w:rsidR="0035576D" w:rsidRPr="006962E5">
        <w:rPr>
          <w:rFonts w:ascii="Times New Roman" w:hAnsi="Times New Roman" w:cs="Times New Roman"/>
          <w:sz w:val="26"/>
          <w:szCs w:val="26"/>
          <w:lang w:val="fr-FR"/>
        </w:rPr>
        <w:t>être</w:t>
      </w:r>
      <w:r w:rsidR="009C0488" w:rsidRPr="006962E5">
        <w:rPr>
          <w:rFonts w:ascii="Times New Roman" w:hAnsi="Times New Roman" w:cs="Times New Roman"/>
          <w:sz w:val="26"/>
          <w:szCs w:val="26"/>
          <w:lang w:val="fr-FR"/>
        </w:rPr>
        <w:t xml:space="preserve"> </w:t>
      </w:r>
      <w:r w:rsidR="00AA5AB6" w:rsidRPr="006962E5">
        <w:rPr>
          <w:rFonts w:ascii="Times New Roman" w:hAnsi="Times New Roman" w:cs="Times New Roman"/>
          <w:sz w:val="26"/>
          <w:szCs w:val="26"/>
          <w:lang w:val="fr-FR"/>
        </w:rPr>
        <w:t>actualisé</w:t>
      </w:r>
      <w:r w:rsidR="009C0488" w:rsidRPr="006962E5">
        <w:rPr>
          <w:rFonts w:ascii="Times New Roman" w:hAnsi="Times New Roman" w:cs="Times New Roman"/>
          <w:sz w:val="26"/>
          <w:szCs w:val="26"/>
          <w:lang w:val="fr-FR"/>
        </w:rPr>
        <w:t xml:space="preserve"> en cas de modifications important</w:t>
      </w:r>
      <w:r w:rsidR="00BC0E47" w:rsidRPr="006962E5">
        <w:rPr>
          <w:rFonts w:ascii="Times New Roman" w:hAnsi="Times New Roman" w:cs="Times New Roman"/>
          <w:sz w:val="26"/>
          <w:szCs w:val="26"/>
          <w:lang w:val="fr-FR"/>
        </w:rPr>
        <w:t xml:space="preserve">es </w:t>
      </w:r>
      <w:r w:rsidR="0035576D" w:rsidRPr="006962E5">
        <w:rPr>
          <w:rFonts w:ascii="Times New Roman" w:hAnsi="Times New Roman" w:cs="Times New Roman"/>
          <w:sz w:val="26"/>
          <w:szCs w:val="26"/>
          <w:lang w:val="fr-FR"/>
        </w:rPr>
        <w:t xml:space="preserve">des activités du projet </w:t>
      </w:r>
      <w:r w:rsidR="00BC0E47" w:rsidRPr="006962E5">
        <w:rPr>
          <w:rFonts w:ascii="Times New Roman" w:hAnsi="Times New Roman" w:cs="Times New Roman"/>
          <w:sz w:val="26"/>
          <w:szCs w:val="26"/>
          <w:lang w:val="fr-FR"/>
        </w:rPr>
        <w:t xml:space="preserve">(zone </w:t>
      </w:r>
      <w:r w:rsidR="0035576D" w:rsidRPr="006962E5">
        <w:rPr>
          <w:rFonts w:ascii="Times New Roman" w:hAnsi="Times New Roman" w:cs="Times New Roman"/>
          <w:sz w:val="26"/>
          <w:szCs w:val="26"/>
          <w:lang w:val="fr-FR"/>
        </w:rPr>
        <w:t xml:space="preserve">en crise, </w:t>
      </w:r>
      <w:r w:rsidR="00A87967" w:rsidRPr="006962E5">
        <w:rPr>
          <w:rFonts w:ascii="Times New Roman" w:hAnsi="Times New Roman" w:cs="Times New Roman"/>
          <w:sz w:val="26"/>
          <w:szCs w:val="26"/>
          <w:lang w:val="fr-FR"/>
        </w:rPr>
        <w:t xml:space="preserve">évaluation </w:t>
      </w:r>
      <w:r w:rsidR="00BC0E47" w:rsidRPr="006962E5">
        <w:rPr>
          <w:rFonts w:ascii="Times New Roman" w:hAnsi="Times New Roman" w:cs="Times New Roman"/>
          <w:sz w:val="26"/>
          <w:szCs w:val="26"/>
          <w:lang w:val="fr-FR"/>
        </w:rPr>
        <w:t>à mi-</w:t>
      </w:r>
      <w:r w:rsidR="009C0488" w:rsidRPr="006962E5">
        <w:rPr>
          <w:rFonts w:ascii="Times New Roman" w:hAnsi="Times New Roman" w:cs="Times New Roman"/>
          <w:sz w:val="26"/>
          <w:szCs w:val="26"/>
          <w:lang w:val="fr-FR"/>
        </w:rPr>
        <w:t>parcours…)</w:t>
      </w:r>
      <w:r w:rsidR="0035576D" w:rsidRPr="006962E5">
        <w:rPr>
          <w:rFonts w:ascii="Times New Roman" w:hAnsi="Times New Roman" w:cs="Times New Roman"/>
          <w:sz w:val="26"/>
          <w:szCs w:val="26"/>
          <w:lang w:val="fr-FR"/>
        </w:rPr>
        <w:t>.</w:t>
      </w:r>
    </w:p>
    <w:p w14:paraId="24643369" w14:textId="77777777" w:rsidR="00A87967" w:rsidRPr="006962E5" w:rsidRDefault="00A87967" w:rsidP="00A30CDC">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3315083B" w14:textId="77777777" w:rsidR="00A87967" w:rsidRPr="006962E5" w:rsidRDefault="00A87967" w:rsidP="00A30CDC">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48E9850B" w14:textId="77777777" w:rsidR="00C62D3A" w:rsidRDefault="00C62D3A" w:rsidP="00A30CDC">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41A1C705" w14:textId="77777777" w:rsidR="00437EFD" w:rsidRDefault="00437EFD" w:rsidP="00A30CDC">
      <w:pPr>
        <w:widowControl w:val="0"/>
        <w:autoSpaceDE w:val="0"/>
        <w:autoSpaceDN w:val="0"/>
        <w:adjustRightInd w:val="0"/>
        <w:spacing w:after="120" w:line="240" w:lineRule="auto"/>
        <w:jc w:val="both"/>
        <w:rPr>
          <w:rFonts w:ascii="Times New Roman" w:hAnsi="Times New Roman" w:cs="Times New Roman"/>
          <w:sz w:val="26"/>
          <w:szCs w:val="26"/>
          <w:lang w:val="fr-FR"/>
        </w:rPr>
        <w:sectPr w:rsidR="00437EFD" w:rsidSect="007B25F3">
          <w:pgSz w:w="11906" w:h="16838"/>
          <w:pgMar w:top="1417" w:right="1417" w:bottom="1417" w:left="1417" w:header="708" w:footer="708" w:gutter="0"/>
          <w:cols w:space="708"/>
          <w:docGrid w:linePitch="360"/>
        </w:sectPr>
      </w:pPr>
    </w:p>
    <w:tbl>
      <w:tblPr>
        <w:tblStyle w:val="GridTable4-Accent61"/>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89"/>
        <w:gridCol w:w="1537"/>
        <w:gridCol w:w="1979"/>
        <w:gridCol w:w="1413"/>
        <w:gridCol w:w="2199"/>
        <w:gridCol w:w="1627"/>
        <w:gridCol w:w="1673"/>
        <w:gridCol w:w="2028"/>
      </w:tblGrid>
      <w:tr w:rsidR="00AA5AB6" w:rsidRPr="00AA5AB6" w14:paraId="12395D19" w14:textId="77777777" w:rsidTr="00992E9F">
        <w:trPr>
          <w:cnfStyle w:val="100000000000" w:firstRow="1" w:lastRow="0" w:firstColumn="0" w:lastColumn="0" w:oddVBand="0" w:evenVBand="0" w:oddHBand="0" w:evenHBand="0" w:firstRowFirstColumn="0" w:firstRowLastColumn="0" w:lastRowFirstColumn="0" w:lastRowLastColumn="0"/>
          <w:trHeight w:val="1020"/>
          <w:tblHeader/>
          <w:jc w:val="center"/>
        </w:trPr>
        <w:tc>
          <w:tcPr>
            <w:tcW w:w="1220" w:type="pct"/>
            <w:gridSpan w:val="2"/>
            <w:tcBorders>
              <w:top w:val="none" w:sz="0" w:space="0" w:color="auto"/>
              <w:left w:val="none" w:sz="0" w:space="0" w:color="auto"/>
              <w:bottom w:val="none" w:sz="0" w:space="0" w:color="auto"/>
              <w:right w:val="none" w:sz="0" w:space="0" w:color="auto"/>
            </w:tcBorders>
            <w:vAlign w:val="center"/>
            <w:hideMark/>
          </w:tcPr>
          <w:p w14:paraId="765CE45A" w14:textId="77777777" w:rsidR="00C62D3A" w:rsidRPr="00AA5AB6" w:rsidRDefault="00C62D3A" w:rsidP="00AA5AB6">
            <w:pPr>
              <w:spacing w:after="0" w:line="240" w:lineRule="auto"/>
              <w:jc w:val="center"/>
              <w:rPr>
                <w:rFonts w:ascii="Times New Roman" w:eastAsia="Times New Roman" w:hAnsi="Times New Roman" w:cs="Times New Roman"/>
                <w:bCs w:val="0"/>
                <w:color w:val="auto"/>
                <w:sz w:val="26"/>
                <w:szCs w:val="26"/>
                <w:lang w:val="fr-FR" w:eastAsia="fr-FR"/>
              </w:rPr>
            </w:pPr>
            <w:r w:rsidRPr="00AA5AB6">
              <w:rPr>
                <w:rFonts w:ascii="Times New Roman" w:eastAsia="Times New Roman" w:hAnsi="Times New Roman" w:cs="Times New Roman"/>
                <w:bCs w:val="0"/>
                <w:color w:val="auto"/>
                <w:sz w:val="26"/>
                <w:szCs w:val="26"/>
                <w:lang w:val="fr-FR" w:eastAsia="fr-FR"/>
              </w:rPr>
              <w:lastRenderedPageBreak/>
              <w:t>Composante/Objectif</w:t>
            </w:r>
          </w:p>
        </w:tc>
        <w:tc>
          <w:tcPr>
            <w:tcW w:w="685" w:type="pct"/>
            <w:tcBorders>
              <w:top w:val="none" w:sz="0" w:space="0" w:color="auto"/>
              <w:left w:val="none" w:sz="0" w:space="0" w:color="auto"/>
              <w:bottom w:val="none" w:sz="0" w:space="0" w:color="auto"/>
              <w:right w:val="none" w:sz="0" w:space="0" w:color="auto"/>
            </w:tcBorders>
            <w:vAlign w:val="center"/>
            <w:hideMark/>
          </w:tcPr>
          <w:p w14:paraId="64B15338" w14:textId="77777777" w:rsidR="00C62D3A" w:rsidRPr="00AA5AB6" w:rsidRDefault="00C62D3A" w:rsidP="00AA5AB6">
            <w:pPr>
              <w:spacing w:after="0" w:line="240" w:lineRule="auto"/>
              <w:jc w:val="center"/>
              <w:rPr>
                <w:rFonts w:ascii="Times New Roman" w:eastAsia="Times New Roman" w:hAnsi="Times New Roman" w:cs="Times New Roman"/>
                <w:bCs w:val="0"/>
                <w:color w:val="auto"/>
                <w:sz w:val="26"/>
                <w:szCs w:val="26"/>
                <w:lang w:val="fr-FR" w:eastAsia="fr-FR"/>
              </w:rPr>
            </w:pPr>
            <w:r w:rsidRPr="00AA5AB6">
              <w:rPr>
                <w:rFonts w:ascii="Times New Roman" w:eastAsia="Times New Roman" w:hAnsi="Times New Roman" w:cs="Times New Roman"/>
                <w:bCs w:val="0"/>
                <w:color w:val="auto"/>
                <w:sz w:val="26"/>
                <w:szCs w:val="26"/>
                <w:lang w:val="fr-FR" w:eastAsia="fr-FR"/>
              </w:rPr>
              <w:t>Parties prenantes ciblées</w:t>
            </w:r>
          </w:p>
        </w:tc>
        <w:tc>
          <w:tcPr>
            <w:tcW w:w="489" w:type="pct"/>
            <w:tcBorders>
              <w:top w:val="none" w:sz="0" w:space="0" w:color="auto"/>
              <w:left w:val="none" w:sz="0" w:space="0" w:color="auto"/>
              <w:bottom w:val="none" w:sz="0" w:space="0" w:color="auto"/>
              <w:right w:val="none" w:sz="0" w:space="0" w:color="auto"/>
            </w:tcBorders>
            <w:vAlign w:val="center"/>
            <w:hideMark/>
          </w:tcPr>
          <w:p w14:paraId="01D2755F" w14:textId="77777777" w:rsidR="00C62D3A" w:rsidRPr="00AA5AB6" w:rsidRDefault="00C62D3A" w:rsidP="00AA5AB6">
            <w:pPr>
              <w:spacing w:after="0" w:line="240" w:lineRule="auto"/>
              <w:jc w:val="center"/>
              <w:rPr>
                <w:rFonts w:ascii="Times New Roman" w:eastAsia="Times New Roman" w:hAnsi="Times New Roman" w:cs="Times New Roman"/>
                <w:bCs w:val="0"/>
                <w:color w:val="auto"/>
                <w:sz w:val="26"/>
                <w:szCs w:val="26"/>
                <w:lang w:val="fr-FR" w:eastAsia="fr-FR"/>
              </w:rPr>
            </w:pPr>
            <w:r w:rsidRPr="00AA5AB6">
              <w:rPr>
                <w:rFonts w:ascii="Times New Roman" w:eastAsia="Times New Roman" w:hAnsi="Times New Roman" w:cs="Times New Roman"/>
                <w:bCs w:val="0"/>
                <w:color w:val="auto"/>
                <w:sz w:val="26"/>
                <w:szCs w:val="26"/>
                <w:lang w:val="fr-FR" w:eastAsia="fr-FR"/>
              </w:rPr>
              <w:t>Contraintes</w:t>
            </w:r>
          </w:p>
        </w:tc>
        <w:tc>
          <w:tcPr>
            <w:tcW w:w="761" w:type="pct"/>
            <w:tcBorders>
              <w:top w:val="none" w:sz="0" w:space="0" w:color="auto"/>
              <w:left w:val="none" w:sz="0" w:space="0" w:color="auto"/>
              <w:bottom w:val="none" w:sz="0" w:space="0" w:color="auto"/>
              <w:right w:val="none" w:sz="0" w:space="0" w:color="auto"/>
            </w:tcBorders>
            <w:vAlign w:val="center"/>
            <w:hideMark/>
          </w:tcPr>
          <w:p w14:paraId="01ED71D1" w14:textId="77777777" w:rsidR="00C62D3A" w:rsidRPr="00AA5AB6" w:rsidRDefault="00C62D3A" w:rsidP="00AA5AB6">
            <w:pPr>
              <w:spacing w:after="0" w:line="240" w:lineRule="auto"/>
              <w:jc w:val="center"/>
              <w:rPr>
                <w:rFonts w:ascii="Times New Roman" w:eastAsia="Times New Roman" w:hAnsi="Times New Roman" w:cs="Times New Roman"/>
                <w:bCs w:val="0"/>
                <w:color w:val="auto"/>
                <w:sz w:val="26"/>
                <w:szCs w:val="26"/>
                <w:lang w:val="fr-FR" w:eastAsia="fr-FR"/>
              </w:rPr>
            </w:pPr>
            <w:r w:rsidRPr="00AA5AB6">
              <w:rPr>
                <w:rFonts w:ascii="Times New Roman" w:eastAsia="Times New Roman" w:hAnsi="Times New Roman" w:cs="Times New Roman"/>
                <w:bCs w:val="0"/>
                <w:color w:val="auto"/>
                <w:sz w:val="26"/>
                <w:szCs w:val="26"/>
                <w:lang w:val="fr-FR" w:eastAsia="fr-FR"/>
              </w:rPr>
              <w:t>Liste des informations à communiquer/solution</w:t>
            </w:r>
          </w:p>
        </w:tc>
        <w:tc>
          <w:tcPr>
            <w:tcW w:w="563" w:type="pct"/>
            <w:tcBorders>
              <w:top w:val="none" w:sz="0" w:space="0" w:color="auto"/>
              <w:left w:val="none" w:sz="0" w:space="0" w:color="auto"/>
              <w:bottom w:val="none" w:sz="0" w:space="0" w:color="auto"/>
              <w:right w:val="none" w:sz="0" w:space="0" w:color="auto"/>
            </w:tcBorders>
            <w:vAlign w:val="center"/>
            <w:hideMark/>
          </w:tcPr>
          <w:p w14:paraId="0D340A2A" w14:textId="77777777" w:rsidR="00C62D3A" w:rsidRPr="00AA5AB6" w:rsidRDefault="00C62D3A" w:rsidP="00AA5AB6">
            <w:pPr>
              <w:spacing w:after="0" w:line="240" w:lineRule="auto"/>
              <w:jc w:val="center"/>
              <w:rPr>
                <w:rFonts w:ascii="Times New Roman" w:eastAsia="Times New Roman" w:hAnsi="Times New Roman" w:cs="Times New Roman"/>
                <w:bCs w:val="0"/>
                <w:color w:val="auto"/>
                <w:sz w:val="26"/>
                <w:szCs w:val="26"/>
                <w:lang w:val="fr-FR" w:eastAsia="fr-FR"/>
              </w:rPr>
            </w:pPr>
            <w:r w:rsidRPr="00AA5AB6">
              <w:rPr>
                <w:rFonts w:ascii="Times New Roman" w:eastAsia="Times New Roman" w:hAnsi="Times New Roman" w:cs="Times New Roman"/>
                <w:bCs w:val="0"/>
                <w:color w:val="auto"/>
                <w:sz w:val="26"/>
                <w:szCs w:val="26"/>
                <w:lang w:val="fr-FR" w:eastAsia="fr-FR"/>
              </w:rPr>
              <w:t>Méthodes proposées</w:t>
            </w:r>
          </w:p>
        </w:tc>
        <w:tc>
          <w:tcPr>
            <w:tcW w:w="579" w:type="pct"/>
            <w:tcBorders>
              <w:top w:val="none" w:sz="0" w:space="0" w:color="auto"/>
              <w:left w:val="none" w:sz="0" w:space="0" w:color="auto"/>
              <w:bottom w:val="none" w:sz="0" w:space="0" w:color="auto"/>
              <w:right w:val="none" w:sz="0" w:space="0" w:color="auto"/>
            </w:tcBorders>
            <w:vAlign w:val="center"/>
            <w:hideMark/>
          </w:tcPr>
          <w:p w14:paraId="2076B051" w14:textId="77777777" w:rsidR="00C62D3A" w:rsidRPr="00AA5AB6" w:rsidRDefault="00C62D3A" w:rsidP="00AA5AB6">
            <w:pPr>
              <w:spacing w:after="0" w:line="240" w:lineRule="auto"/>
              <w:jc w:val="center"/>
              <w:rPr>
                <w:rFonts w:ascii="Times New Roman" w:eastAsia="Times New Roman" w:hAnsi="Times New Roman" w:cs="Times New Roman"/>
                <w:bCs w:val="0"/>
                <w:color w:val="auto"/>
                <w:sz w:val="26"/>
                <w:szCs w:val="26"/>
                <w:lang w:val="fr-FR" w:eastAsia="fr-FR"/>
              </w:rPr>
            </w:pPr>
            <w:r w:rsidRPr="00AA5AB6">
              <w:rPr>
                <w:rFonts w:ascii="Times New Roman" w:eastAsia="Times New Roman" w:hAnsi="Times New Roman" w:cs="Times New Roman"/>
                <w:bCs w:val="0"/>
                <w:color w:val="auto"/>
                <w:sz w:val="26"/>
                <w:szCs w:val="26"/>
                <w:lang w:val="fr-FR" w:eastAsia="fr-FR"/>
              </w:rPr>
              <w:t>Calendrier : lieux/dates</w:t>
            </w:r>
          </w:p>
        </w:tc>
        <w:tc>
          <w:tcPr>
            <w:tcW w:w="702" w:type="pct"/>
            <w:tcBorders>
              <w:top w:val="none" w:sz="0" w:space="0" w:color="auto"/>
              <w:left w:val="none" w:sz="0" w:space="0" w:color="auto"/>
              <w:bottom w:val="none" w:sz="0" w:space="0" w:color="auto"/>
              <w:right w:val="none" w:sz="0" w:space="0" w:color="auto"/>
            </w:tcBorders>
            <w:vAlign w:val="center"/>
            <w:hideMark/>
          </w:tcPr>
          <w:p w14:paraId="0456D516" w14:textId="77777777" w:rsidR="00C62D3A" w:rsidRPr="00AA5AB6" w:rsidRDefault="00C62D3A" w:rsidP="00AA5AB6">
            <w:pPr>
              <w:spacing w:after="0" w:line="240" w:lineRule="auto"/>
              <w:jc w:val="center"/>
              <w:rPr>
                <w:rFonts w:ascii="Times New Roman" w:eastAsia="Times New Roman" w:hAnsi="Times New Roman" w:cs="Times New Roman"/>
                <w:bCs w:val="0"/>
                <w:color w:val="auto"/>
                <w:sz w:val="26"/>
                <w:szCs w:val="26"/>
                <w:lang w:val="fr-FR" w:eastAsia="fr-FR"/>
              </w:rPr>
            </w:pPr>
            <w:r w:rsidRPr="00AA5AB6">
              <w:rPr>
                <w:rFonts w:ascii="Times New Roman" w:eastAsia="Times New Roman" w:hAnsi="Times New Roman" w:cs="Times New Roman"/>
                <w:bCs w:val="0"/>
                <w:color w:val="auto"/>
                <w:sz w:val="26"/>
                <w:szCs w:val="26"/>
                <w:lang w:val="fr-FR" w:eastAsia="fr-FR"/>
              </w:rPr>
              <w:t>Responsabilités</w:t>
            </w:r>
          </w:p>
        </w:tc>
      </w:tr>
      <w:tr w:rsidR="00AA5AB6" w:rsidRPr="00AA5AB6" w14:paraId="5DEDA130" w14:textId="77777777" w:rsidTr="00992E9F">
        <w:trPr>
          <w:trHeight w:val="4080"/>
          <w:jc w:val="center"/>
        </w:trPr>
        <w:tc>
          <w:tcPr>
            <w:tcW w:w="688" w:type="pct"/>
            <w:vMerge w:val="restart"/>
            <w:vAlign w:val="center"/>
            <w:hideMark/>
          </w:tcPr>
          <w:p w14:paraId="3DB55316" w14:textId="77777777" w:rsidR="00C62D3A" w:rsidRPr="00AA5AB6" w:rsidRDefault="00C62D3A" w:rsidP="00AA5AB6">
            <w:pPr>
              <w:spacing w:after="0" w:line="240" w:lineRule="auto"/>
              <w:jc w:val="center"/>
              <w:rPr>
                <w:rFonts w:ascii="Times New Roman" w:eastAsia="Times New Roman" w:hAnsi="Times New Roman" w:cs="Times New Roman"/>
                <w:b/>
                <w:bCs/>
                <w:sz w:val="26"/>
                <w:szCs w:val="26"/>
                <w:lang w:val="fr-FR" w:eastAsia="fr-FR"/>
              </w:rPr>
            </w:pPr>
            <w:r w:rsidRPr="00AA5AB6">
              <w:rPr>
                <w:rFonts w:ascii="Times New Roman" w:eastAsia="Times New Roman" w:hAnsi="Times New Roman" w:cs="Times New Roman"/>
                <w:b/>
                <w:bCs/>
                <w:sz w:val="26"/>
                <w:szCs w:val="26"/>
                <w:lang w:val="fr-FR" w:eastAsia="fr-FR"/>
              </w:rPr>
              <w:t>Composante 1: Appui à l’enseignement secondaire général</w:t>
            </w:r>
          </w:p>
        </w:tc>
        <w:tc>
          <w:tcPr>
            <w:tcW w:w="532" w:type="pct"/>
            <w:vAlign w:val="center"/>
            <w:hideMark/>
          </w:tcPr>
          <w:p w14:paraId="70414603"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Sous-composante 1.1: Renforcer la qualité et la pertinence des enseignements et des apprentissages dans l’enseignement secondaire général</w:t>
            </w:r>
          </w:p>
        </w:tc>
        <w:tc>
          <w:tcPr>
            <w:tcW w:w="685" w:type="pct"/>
            <w:vAlign w:val="center"/>
            <w:hideMark/>
          </w:tcPr>
          <w:p w14:paraId="1327C4D3"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Parents d'élèves, Personnels d'établissements, élèves, riverains, vendeurs/restauration dans les établissements cibles, partenaires au développement, Responsables d'établissements, APEE, Conseil d'établissements</w:t>
            </w:r>
          </w:p>
        </w:tc>
        <w:tc>
          <w:tcPr>
            <w:tcW w:w="489" w:type="pct"/>
            <w:vAlign w:val="center"/>
            <w:hideMark/>
          </w:tcPr>
          <w:p w14:paraId="77B67D22"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calendrier scolaire, agricole, mauvaises conditions de vie et de travail des enseignants, difficultés d'hébergement et de déplacements des élèves</w:t>
            </w:r>
          </w:p>
        </w:tc>
        <w:tc>
          <w:tcPr>
            <w:tcW w:w="761" w:type="pct"/>
            <w:vAlign w:val="center"/>
            <w:hideMark/>
          </w:tcPr>
          <w:p w14:paraId="2EEB812E"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Niveau de qualité des établissements, les contraintes en hébergements, Objectifs des activités, La mise en œuvre des dites activités, Les intérêts et la façon de mobiliser les parties prenantes à la réalisation des activités</w:t>
            </w:r>
          </w:p>
        </w:tc>
        <w:tc>
          <w:tcPr>
            <w:tcW w:w="563" w:type="pct"/>
            <w:vAlign w:val="center"/>
            <w:hideMark/>
          </w:tcPr>
          <w:p w14:paraId="1BC7970F"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Sensibilisation, consultations, enquêtes de satisfaction, entretien interpersonnel, enquêtes, sondages, Enquêtes de satisfaction</w:t>
            </w:r>
            <w:r w:rsidRPr="00AA5AB6">
              <w:rPr>
                <w:rFonts w:ascii="Times New Roman" w:eastAsia="Times New Roman" w:hAnsi="Times New Roman" w:cs="Times New Roman"/>
                <w:sz w:val="26"/>
                <w:szCs w:val="26"/>
                <w:lang w:val="fr-FR" w:eastAsia="fr-FR"/>
              </w:rPr>
              <w:br/>
              <w:t>plateforme de redevabilité, implication des parties prenantes dans les activités du projet</w:t>
            </w:r>
          </w:p>
        </w:tc>
        <w:tc>
          <w:tcPr>
            <w:tcW w:w="579" w:type="pct"/>
            <w:vAlign w:val="center"/>
            <w:hideMark/>
          </w:tcPr>
          <w:p w14:paraId="52FAC9A7"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2020-2025, Prenant en compte l'évolution de la situation sociale  dans les zones en crise</w:t>
            </w:r>
          </w:p>
        </w:tc>
        <w:tc>
          <w:tcPr>
            <w:tcW w:w="702" w:type="pct"/>
            <w:vAlign w:val="center"/>
            <w:hideMark/>
          </w:tcPr>
          <w:p w14:paraId="7A16F623"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UCP (consultant, ONG, MINESEC)</w:t>
            </w:r>
          </w:p>
        </w:tc>
      </w:tr>
      <w:tr w:rsidR="00AA5AB6" w:rsidRPr="00AA5AB6" w14:paraId="2D9780C3" w14:textId="77777777" w:rsidTr="00992E9F">
        <w:trPr>
          <w:trHeight w:val="7500"/>
          <w:jc w:val="center"/>
        </w:trPr>
        <w:tc>
          <w:tcPr>
            <w:tcW w:w="688" w:type="pct"/>
            <w:vMerge/>
            <w:vAlign w:val="center"/>
            <w:hideMark/>
          </w:tcPr>
          <w:p w14:paraId="004D8DAD" w14:textId="77777777" w:rsidR="00C62D3A" w:rsidRPr="00AA5AB6" w:rsidRDefault="00C62D3A" w:rsidP="00AA5AB6">
            <w:pPr>
              <w:spacing w:after="0" w:line="240" w:lineRule="auto"/>
              <w:jc w:val="center"/>
              <w:rPr>
                <w:rFonts w:ascii="Times New Roman" w:eastAsia="Times New Roman" w:hAnsi="Times New Roman" w:cs="Times New Roman"/>
                <w:b/>
                <w:bCs/>
                <w:sz w:val="26"/>
                <w:szCs w:val="26"/>
                <w:lang w:val="fr-FR" w:eastAsia="fr-FR"/>
              </w:rPr>
            </w:pPr>
          </w:p>
        </w:tc>
        <w:tc>
          <w:tcPr>
            <w:tcW w:w="532" w:type="pct"/>
            <w:vAlign w:val="center"/>
            <w:hideMark/>
          </w:tcPr>
          <w:p w14:paraId="3A40D427"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Sous-composante  1.2: Améliorer l’accès dans l’enseignement secondaire général</w:t>
            </w:r>
          </w:p>
        </w:tc>
        <w:tc>
          <w:tcPr>
            <w:tcW w:w="685" w:type="pct"/>
            <w:vAlign w:val="center"/>
            <w:hideMark/>
          </w:tcPr>
          <w:p w14:paraId="6417BFBF"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Autres projets (PFS); parents d'élèves, élèves filles, enseignants, responsables d'établissements, </w:t>
            </w:r>
            <w:r w:rsidR="00AA5AB6" w:rsidRPr="00AA5AB6">
              <w:rPr>
                <w:rFonts w:ascii="Times New Roman" w:eastAsia="Times New Roman" w:hAnsi="Times New Roman" w:cs="Times New Roman"/>
                <w:sz w:val="26"/>
                <w:szCs w:val="26"/>
                <w:lang w:val="fr-FR" w:eastAsia="fr-FR"/>
              </w:rPr>
              <w:t>ONG</w:t>
            </w:r>
            <w:r w:rsidRPr="00AA5AB6">
              <w:rPr>
                <w:rFonts w:ascii="Times New Roman" w:eastAsia="Times New Roman" w:hAnsi="Times New Roman" w:cs="Times New Roman"/>
                <w:sz w:val="26"/>
                <w:szCs w:val="26"/>
                <w:lang w:val="fr-FR" w:eastAsia="fr-FR"/>
              </w:rPr>
              <w:t xml:space="preserve">, partenaire au </w:t>
            </w:r>
            <w:r w:rsidR="00AA5AB6" w:rsidRPr="00AA5AB6">
              <w:rPr>
                <w:rFonts w:ascii="Times New Roman" w:eastAsia="Times New Roman" w:hAnsi="Times New Roman" w:cs="Times New Roman"/>
                <w:sz w:val="26"/>
                <w:szCs w:val="26"/>
                <w:lang w:val="fr-FR" w:eastAsia="fr-FR"/>
              </w:rPr>
              <w:t>développement</w:t>
            </w:r>
            <w:r w:rsidRPr="00AA5AB6">
              <w:rPr>
                <w:rFonts w:ascii="Times New Roman" w:eastAsia="Times New Roman" w:hAnsi="Times New Roman" w:cs="Times New Roman"/>
                <w:sz w:val="26"/>
                <w:szCs w:val="26"/>
                <w:lang w:val="fr-FR" w:eastAsia="fr-FR"/>
              </w:rPr>
              <w:t xml:space="preserve">, jeune fille dans les ZEP, OEV; personnes vivant avec un handicap, enfants déplacés, </w:t>
            </w:r>
            <w:r w:rsidR="00AA5AB6" w:rsidRPr="00AA5AB6">
              <w:rPr>
                <w:rFonts w:ascii="Times New Roman" w:eastAsia="Times New Roman" w:hAnsi="Times New Roman" w:cs="Times New Roman"/>
                <w:sz w:val="26"/>
                <w:szCs w:val="26"/>
                <w:lang w:val="fr-FR" w:eastAsia="fr-FR"/>
              </w:rPr>
              <w:t>ONG</w:t>
            </w:r>
            <w:r w:rsidRPr="00AA5AB6">
              <w:rPr>
                <w:rFonts w:ascii="Times New Roman" w:eastAsia="Times New Roman" w:hAnsi="Times New Roman" w:cs="Times New Roman"/>
                <w:sz w:val="26"/>
                <w:szCs w:val="26"/>
                <w:lang w:val="fr-FR" w:eastAsia="fr-FR"/>
              </w:rPr>
              <w:t>, CTD, Autorités administratives, Les sectoriels</w:t>
            </w:r>
          </w:p>
        </w:tc>
        <w:tc>
          <w:tcPr>
            <w:tcW w:w="489" w:type="pct"/>
            <w:vAlign w:val="center"/>
            <w:hideMark/>
          </w:tcPr>
          <w:p w14:paraId="7E23F9F8"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Difficultés de mobilisations des personnes vivant avec un handicap, calendrier agricoles, barrières culturelles et </w:t>
            </w:r>
            <w:r w:rsidR="00AA5AB6" w:rsidRPr="00AA5AB6">
              <w:rPr>
                <w:rFonts w:ascii="Times New Roman" w:eastAsia="Times New Roman" w:hAnsi="Times New Roman" w:cs="Times New Roman"/>
                <w:sz w:val="26"/>
                <w:szCs w:val="26"/>
                <w:lang w:val="fr-FR" w:eastAsia="fr-FR"/>
              </w:rPr>
              <w:t>religieuses</w:t>
            </w:r>
          </w:p>
        </w:tc>
        <w:tc>
          <w:tcPr>
            <w:tcW w:w="761" w:type="pct"/>
            <w:vAlign w:val="center"/>
            <w:hideMark/>
          </w:tcPr>
          <w:p w14:paraId="45399B66"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Capacités d'</w:t>
            </w:r>
            <w:r w:rsidR="00AA5AB6" w:rsidRPr="00AA5AB6">
              <w:rPr>
                <w:rFonts w:ascii="Times New Roman" w:eastAsia="Times New Roman" w:hAnsi="Times New Roman" w:cs="Times New Roman"/>
                <w:sz w:val="26"/>
                <w:szCs w:val="26"/>
                <w:lang w:val="fr-FR" w:eastAsia="fr-FR"/>
              </w:rPr>
              <w:t>accueil</w:t>
            </w:r>
            <w:r w:rsidRPr="00AA5AB6">
              <w:rPr>
                <w:rFonts w:ascii="Times New Roman" w:eastAsia="Times New Roman" w:hAnsi="Times New Roman" w:cs="Times New Roman"/>
                <w:sz w:val="26"/>
                <w:szCs w:val="26"/>
                <w:lang w:val="fr-FR" w:eastAsia="fr-FR"/>
              </w:rPr>
              <w:t xml:space="preserve"> des </w:t>
            </w:r>
            <w:r w:rsidR="00AA5AB6" w:rsidRPr="00AA5AB6">
              <w:rPr>
                <w:rFonts w:ascii="Times New Roman" w:eastAsia="Times New Roman" w:hAnsi="Times New Roman" w:cs="Times New Roman"/>
                <w:sz w:val="26"/>
                <w:szCs w:val="26"/>
                <w:lang w:val="fr-FR" w:eastAsia="fr-FR"/>
              </w:rPr>
              <w:t>établissements</w:t>
            </w:r>
            <w:r w:rsidRPr="00AA5AB6">
              <w:rPr>
                <w:rFonts w:ascii="Times New Roman" w:eastAsia="Times New Roman" w:hAnsi="Times New Roman" w:cs="Times New Roman"/>
                <w:sz w:val="26"/>
                <w:szCs w:val="26"/>
                <w:lang w:val="fr-FR" w:eastAsia="fr-FR"/>
              </w:rPr>
              <w:t xml:space="preserve">, enveloppe budgétaire, programmation des activités, Objectifs et pertinences des </w:t>
            </w:r>
            <w:r w:rsidR="00AA5AB6" w:rsidRPr="00AA5AB6">
              <w:rPr>
                <w:rFonts w:ascii="Times New Roman" w:eastAsia="Times New Roman" w:hAnsi="Times New Roman" w:cs="Times New Roman"/>
                <w:sz w:val="26"/>
                <w:szCs w:val="26"/>
                <w:lang w:val="fr-FR" w:eastAsia="fr-FR"/>
              </w:rPr>
              <w:t>activités,</w:t>
            </w:r>
            <w:r w:rsidRPr="00AA5AB6">
              <w:rPr>
                <w:rFonts w:ascii="Times New Roman" w:eastAsia="Times New Roman" w:hAnsi="Times New Roman" w:cs="Times New Roman"/>
                <w:sz w:val="26"/>
                <w:szCs w:val="26"/>
                <w:lang w:val="fr-FR" w:eastAsia="fr-FR"/>
              </w:rPr>
              <w:t xml:space="preserve"> La mise en œuvre des dites activités, Les intérêts et la façon de mobiliser les parties prenantes à la réalisation des activités, identifier les déplacés et les </w:t>
            </w:r>
            <w:r w:rsidR="00AA5AB6">
              <w:rPr>
                <w:rFonts w:ascii="Times New Roman" w:eastAsia="Times New Roman" w:hAnsi="Times New Roman" w:cs="Times New Roman"/>
                <w:sz w:val="26"/>
                <w:szCs w:val="26"/>
                <w:lang w:val="fr-FR" w:eastAsia="fr-FR"/>
              </w:rPr>
              <w:t>in</w:t>
            </w:r>
            <w:r w:rsidRPr="00AA5AB6">
              <w:rPr>
                <w:rFonts w:ascii="Times New Roman" w:eastAsia="Times New Roman" w:hAnsi="Times New Roman" w:cs="Times New Roman"/>
                <w:sz w:val="26"/>
                <w:szCs w:val="26"/>
                <w:lang w:val="fr-FR" w:eastAsia="fr-FR"/>
              </w:rPr>
              <w:t>dividus répondant à la cible du projet</w:t>
            </w:r>
          </w:p>
        </w:tc>
        <w:tc>
          <w:tcPr>
            <w:tcW w:w="563" w:type="pct"/>
            <w:vAlign w:val="center"/>
            <w:hideMark/>
          </w:tcPr>
          <w:p w14:paraId="4E0B7F15"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Sensibilisation, consultations, entretien interpersonnel, </w:t>
            </w:r>
            <w:r w:rsidR="00AA5AB6" w:rsidRPr="00AA5AB6">
              <w:rPr>
                <w:rFonts w:ascii="Times New Roman" w:eastAsia="Times New Roman" w:hAnsi="Times New Roman" w:cs="Times New Roman"/>
                <w:sz w:val="26"/>
                <w:szCs w:val="26"/>
                <w:lang w:val="fr-FR" w:eastAsia="fr-FR"/>
              </w:rPr>
              <w:t>enquêtes</w:t>
            </w:r>
            <w:r w:rsidRPr="00AA5AB6">
              <w:rPr>
                <w:rFonts w:ascii="Times New Roman" w:eastAsia="Times New Roman" w:hAnsi="Times New Roman" w:cs="Times New Roman"/>
                <w:sz w:val="26"/>
                <w:szCs w:val="26"/>
                <w:lang w:val="fr-FR" w:eastAsia="fr-FR"/>
              </w:rPr>
              <w:t>, sondages, Enquêtes de satisfaction</w:t>
            </w:r>
            <w:r w:rsidRPr="00AA5AB6">
              <w:rPr>
                <w:rFonts w:ascii="Times New Roman" w:eastAsia="Times New Roman" w:hAnsi="Times New Roman" w:cs="Times New Roman"/>
                <w:sz w:val="26"/>
                <w:szCs w:val="26"/>
                <w:lang w:val="fr-FR" w:eastAsia="fr-FR"/>
              </w:rPr>
              <w:br/>
              <w:t>plateforme de redevabilité, implication des parties prenantes dans les activités du projet</w:t>
            </w:r>
          </w:p>
        </w:tc>
        <w:tc>
          <w:tcPr>
            <w:tcW w:w="579" w:type="pct"/>
            <w:vAlign w:val="center"/>
            <w:hideMark/>
          </w:tcPr>
          <w:p w14:paraId="2A17191B"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2020-2025, Prenant en compte l'évolution de la situation sociale  dans les zones en crise</w:t>
            </w:r>
          </w:p>
        </w:tc>
        <w:tc>
          <w:tcPr>
            <w:tcW w:w="702" w:type="pct"/>
            <w:vAlign w:val="center"/>
            <w:hideMark/>
          </w:tcPr>
          <w:p w14:paraId="532AD76E"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UCP (consultant, ONG, MINESEC)</w:t>
            </w:r>
          </w:p>
        </w:tc>
      </w:tr>
      <w:tr w:rsidR="00AA5AB6" w:rsidRPr="00AA5AB6" w14:paraId="07EB3E7A" w14:textId="77777777" w:rsidTr="00992E9F">
        <w:trPr>
          <w:trHeight w:val="3570"/>
          <w:jc w:val="center"/>
        </w:trPr>
        <w:tc>
          <w:tcPr>
            <w:tcW w:w="688" w:type="pct"/>
            <w:vMerge/>
            <w:vAlign w:val="center"/>
            <w:hideMark/>
          </w:tcPr>
          <w:p w14:paraId="28337E9A" w14:textId="77777777" w:rsidR="00C62D3A" w:rsidRPr="00AA5AB6" w:rsidRDefault="00C62D3A" w:rsidP="00AA5AB6">
            <w:pPr>
              <w:spacing w:after="0" w:line="240" w:lineRule="auto"/>
              <w:jc w:val="center"/>
              <w:rPr>
                <w:rFonts w:ascii="Times New Roman" w:eastAsia="Times New Roman" w:hAnsi="Times New Roman" w:cs="Times New Roman"/>
                <w:b/>
                <w:bCs/>
                <w:sz w:val="26"/>
                <w:szCs w:val="26"/>
                <w:lang w:val="fr-FR" w:eastAsia="fr-FR"/>
              </w:rPr>
            </w:pPr>
          </w:p>
        </w:tc>
        <w:tc>
          <w:tcPr>
            <w:tcW w:w="532" w:type="pct"/>
            <w:vAlign w:val="center"/>
            <w:hideMark/>
          </w:tcPr>
          <w:p w14:paraId="5A8C918A"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Sous-composante 1.3 : Renforcer  la gestion de l’enseignement secondaire</w:t>
            </w:r>
          </w:p>
        </w:tc>
        <w:tc>
          <w:tcPr>
            <w:tcW w:w="685" w:type="pct"/>
            <w:vAlign w:val="center"/>
            <w:hideMark/>
          </w:tcPr>
          <w:p w14:paraId="5DB852CB"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Les enseignants, le personnel administratifs des </w:t>
            </w:r>
            <w:r w:rsidR="00AA5AB6" w:rsidRPr="00AA5AB6">
              <w:rPr>
                <w:rFonts w:ascii="Times New Roman" w:eastAsia="Times New Roman" w:hAnsi="Times New Roman" w:cs="Times New Roman"/>
                <w:sz w:val="26"/>
                <w:szCs w:val="26"/>
                <w:lang w:val="fr-FR" w:eastAsia="fr-FR"/>
              </w:rPr>
              <w:t>établissements</w:t>
            </w:r>
            <w:r w:rsidRPr="00AA5AB6">
              <w:rPr>
                <w:rFonts w:ascii="Times New Roman" w:eastAsia="Times New Roman" w:hAnsi="Times New Roman" w:cs="Times New Roman"/>
                <w:sz w:val="26"/>
                <w:szCs w:val="26"/>
                <w:lang w:val="fr-FR" w:eastAsia="fr-FR"/>
              </w:rPr>
              <w:t>, APEE, MINESEC (services centraux, déconcentrés)</w:t>
            </w:r>
          </w:p>
        </w:tc>
        <w:tc>
          <w:tcPr>
            <w:tcW w:w="489" w:type="pct"/>
            <w:vAlign w:val="center"/>
            <w:hideMark/>
          </w:tcPr>
          <w:p w14:paraId="034D12A9"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politique de gestion des carrières, contraintes budgétaires</w:t>
            </w:r>
          </w:p>
        </w:tc>
        <w:tc>
          <w:tcPr>
            <w:tcW w:w="761" w:type="pct"/>
            <w:vAlign w:val="center"/>
            <w:hideMark/>
          </w:tcPr>
          <w:p w14:paraId="3ED199DD"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Besoins en personnel des établissements, la politique </w:t>
            </w:r>
            <w:r w:rsidR="00AA5AB6" w:rsidRPr="00AA5AB6">
              <w:rPr>
                <w:rFonts w:ascii="Times New Roman" w:eastAsia="Times New Roman" w:hAnsi="Times New Roman" w:cs="Times New Roman"/>
                <w:sz w:val="26"/>
                <w:szCs w:val="26"/>
                <w:lang w:val="fr-FR" w:eastAsia="fr-FR"/>
              </w:rPr>
              <w:t>de la gestion rationnelle</w:t>
            </w:r>
            <w:r w:rsidRPr="00AA5AB6">
              <w:rPr>
                <w:rFonts w:ascii="Times New Roman" w:eastAsia="Times New Roman" w:hAnsi="Times New Roman" w:cs="Times New Roman"/>
                <w:sz w:val="26"/>
                <w:szCs w:val="26"/>
                <w:lang w:val="fr-FR" w:eastAsia="fr-FR"/>
              </w:rPr>
              <w:t xml:space="preserve"> du personnel du MINESEC vulgarisée</w:t>
            </w:r>
          </w:p>
        </w:tc>
        <w:tc>
          <w:tcPr>
            <w:tcW w:w="563" w:type="pct"/>
            <w:vAlign w:val="center"/>
            <w:hideMark/>
          </w:tcPr>
          <w:p w14:paraId="0A087D2C"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Sensibilisation, consultations, entretien interpersonnel, </w:t>
            </w:r>
            <w:r w:rsidR="00AA5AB6" w:rsidRPr="00AA5AB6">
              <w:rPr>
                <w:rFonts w:ascii="Times New Roman" w:eastAsia="Times New Roman" w:hAnsi="Times New Roman" w:cs="Times New Roman"/>
                <w:sz w:val="26"/>
                <w:szCs w:val="26"/>
                <w:lang w:val="fr-FR" w:eastAsia="fr-FR"/>
              </w:rPr>
              <w:t>enquêtes</w:t>
            </w:r>
            <w:r w:rsidRPr="00AA5AB6">
              <w:rPr>
                <w:rFonts w:ascii="Times New Roman" w:eastAsia="Times New Roman" w:hAnsi="Times New Roman" w:cs="Times New Roman"/>
                <w:sz w:val="26"/>
                <w:szCs w:val="26"/>
                <w:lang w:val="fr-FR" w:eastAsia="fr-FR"/>
              </w:rPr>
              <w:t>, sondages, Enquêtes de satisfaction</w:t>
            </w:r>
            <w:r w:rsidRPr="00AA5AB6">
              <w:rPr>
                <w:rFonts w:ascii="Times New Roman" w:eastAsia="Times New Roman" w:hAnsi="Times New Roman" w:cs="Times New Roman"/>
                <w:sz w:val="26"/>
                <w:szCs w:val="26"/>
                <w:lang w:val="fr-FR" w:eastAsia="fr-FR"/>
              </w:rPr>
              <w:br/>
              <w:t>plateforme de redevabilité, implication des parties prenantes dans les activités du projet</w:t>
            </w:r>
          </w:p>
        </w:tc>
        <w:tc>
          <w:tcPr>
            <w:tcW w:w="579" w:type="pct"/>
            <w:noWrap/>
            <w:vAlign w:val="center"/>
            <w:hideMark/>
          </w:tcPr>
          <w:p w14:paraId="02B6A8DA"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2020</w:t>
            </w:r>
          </w:p>
        </w:tc>
        <w:tc>
          <w:tcPr>
            <w:tcW w:w="702" w:type="pct"/>
            <w:noWrap/>
            <w:vAlign w:val="center"/>
            <w:hideMark/>
          </w:tcPr>
          <w:p w14:paraId="34785896"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UCP, MINESEC</w:t>
            </w:r>
          </w:p>
        </w:tc>
      </w:tr>
      <w:tr w:rsidR="00AA5AB6" w:rsidRPr="00AA5AB6" w14:paraId="034CE22B" w14:textId="77777777" w:rsidTr="00992E9F">
        <w:trPr>
          <w:trHeight w:val="5700"/>
          <w:jc w:val="center"/>
        </w:trPr>
        <w:tc>
          <w:tcPr>
            <w:tcW w:w="688" w:type="pct"/>
            <w:vMerge w:val="restart"/>
            <w:vAlign w:val="center"/>
            <w:hideMark/>
          </w:tcPr>
          <w:p w14:paraId="66C8797A" w14:textId="77777777" w:rsidR="00C62D3A" w:rsidRPr="00AA5AB6" w:rsidRDefault="00C62D3A" w:rsidP="00AA5AB6">
            <w:pPr>
              <w:spacing w:after="0" w:line="240" w:lineRule="auto"/>
              <w:jc w:val="center"/>
              <w:rPr>
                <w:rFonts w:ascii="Times New Roman" w:eastAsia="Times New Roman" w:hAnsi="Times New Roman" w:cs="Times New Roman"/>
                <w:b/>
                <w:bCs/>
                <w:sz w:val="26"/>
                <w:szCs w:val="26"/>
                <w:lang w:val="fr-FR" w:eastAsia="fr-FR"/>
              </w:rPr>
            </w:pPr>
            <w:r w:rsidRPr="00AA5AB6">
              <w:rPr>
                <w:rFonts w:ascii="Times New Roman" w:eastAsia="Times New Roman" w:hAnsi="Times New Roman" w:cs="Times New Roman"/>
                <w:b/>
                <w:bCs/>
                <w:sz w:val="26"/>
                <w:szCs w:val="26"/>
                <w:lang w:val="fr-FR" w:eastAsia="fr-FR"/>
              </w:rPr>
              <w:lastRenderedPageBreak/>
              <w:t>Composante 2: Appui au développement des compétences</w:t>
            </w:r>
          </w:p>
        </w:tc>
        <w:tc>
          <w:tcPr>
            <w:tcW w:w="532" w:type="pct"/>
            <w:vAlign w:val="center"/>
            <w:hideMark/>
          </w:tcPr>
          <w:p w14:paraId="33E92F23"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Sous-composante 2.1: Améliorer la qualité et la pertinence des programmes de développement des compétences et renforcer les capacités institutionnelles du système</w:t>
            </w:r>
          </w:p>
        </w:tc>
        <w:tc>
          <w:tcPr>
            <w:tcW w:w="685" w:type="pct"/>
            <w:vAlign w:val="center"/>
            <w:hideMark/>
          </w:tcPr>
          <w:p w14:paraId="13C2282F"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MINEFOP, MINEPIA, MINADER, MINESEC, MINTSS, MINTP, MINPOSTEL, MINEE, MINMIDT, MINPMEESA, EFTP, formateurs, Responsables des établissements, les associations des promoteurs des EFTP,  apprenants, fournisseurs, Chefs d'entreprises, communauté éducative, et autres acteurs concernées</w:t>
            </w:r>
          </w:p>
        </w:tc>
        <w:tc>
          <w:tcPr>
            <w:tcW w:w="489" w:type="pct"/>
            <w:vAlign w:val="center"/>
            <w:hideMark/>
          </w:tcPr>
          <w:p w14:paraId="1A8C5E14"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Faible disponibilité des parties prenantes, calendrier scolaire</w:t>
            </w:r>
          </w:p>
        </w:tc>
        <w:tc>
          <w:tcPr>
            <w:tcW w:w="761" w:type="pct"/>
            <w:vAlign w:val="center"/>
            <w:hideMark/>
          </w:tcPr>
          <w:p w14:paraId="1601F84A"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Besoins en compétences du marché du travail, programmation des activités, Objectifs des activités du projet, La mise en œuvre des dites activités, Les intérêts et la façon de mobiliser les parties prenantes à la réalisation des activités, offre de formation,</w:t>
            </w:r>
          </w:p>
        </w:tc>
        <w:tc>
          <w:tcPr>
            <w:tcW w:w="563" w:type="pct"/>
            <w:vAlign w:val="center"/>
            <w:hideMark/>
          </w:tcPr>
          <w:p w14:paraId="649EEC3F"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Sensibilisation, consultations, entretien interpersonnel, </w:t>
            </w:r>
            <w:r w:rsidR="00AA5AB6" w:rsidRPr="00AA5AB6">
              <w:rPr>
                <w:rFonts w:ascii="Times New Roman" w:eastAsia="Times New Roman" w:hAnsi="Times New Roman" w:cs="Times New Roman"/>
                <w:sz w:val="26"/>
                <w:szCs w:val="26"/>
                <w:lang w:val="fr-FR" w:eastAsia="fr-FR"/>
              </w:rPr>
              <w:t>enquêtes</w:t>
            </w:r>
            <w:r w:rsidRPr="00AA5AB6">
              <w:rPr>
                <w:rFonts w:ascii="Times New Roman" w:eastAsia="Times New Roman" w:hAnsi="Times New Roman" w:cs="Times New Roman"/>
                <w:sz w:val="26"/>
                <w:szCs w:val="26"/>
                <w:lang w:val="fr-FR" w:eastAsia="fr-FR"/>
              </w:rPr>
              <w:t>, sondages, Enquêtes de satisfaction</w:t>
            </w:r>
            <w:r w:rsidRPr="00AA5AB6">
              <w:rPr>
                <w:rFonts w:ascii="Times New Roman" w:eastAsia="Times New Roman" w:hAnsi="Times New Roman" w:cs="Times New Roman"/>
                <w:sz w:val="26"/>
                <w:szCs w:val="26"/>
                <w:lang w:val="fr-FR" w:eastAsia="fr-FR"/>
              </w:rPr>
              <w:br/>
              <w:t>plateforme de redevabilité, implication des parties prenantes dans les activités du projet</w:t>
            </w:r>
          </w:p>
        </w:tc>
        <w:tc>
          <w:tcPr>
            <w:tcW w:w="579" w:type="pct"/>
            <w:noWrap/>
            <w:vAlign w:val="center"/>
            <w:hideMark/>
          </w:tcPr>
          <w:p w14:paraId="3FDA2406"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2020-2025</w:t>
            </w:r>
          </w:p>
        </w:tc>
        <w:tc>
          <w:tcPr>
            <w:tcW w:w="702" w:type="pct"/>
            <w:noWrap/>
            <w:vAlign w:val="center"/>
            <w:hideMark/>
          </w:tcPr>
          <w:p w14:paraId="2EA4CCAD"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UCP, MINESEC MINEFOP</w:t>
            </w:r>
          </w:p>
        </w:tc>
      </w:tr>
      <w:tr w:rsidR="00AA5AB6" w:rsidRPr="00AA5AB6" w14:paraId="08523414" w14:textId="77777777" w:rsidTr="00992E9F">
        <w:trPr>
          <w:trHeight w:val="640"/>
          <w:jc w:val="center"/>
        </w:trPr>
        <w:tc>
          <w:tcPr>
            <w:tcW w:w="688" w:type="pct"/>
            <w:vMerge/>
            <w:vAlign w:val="center"/>
            <w:hideMark/>
          </w:tcPr>
          <w:p w14:paraId="378D2C84" w14:textId="77777777" w:rsidR="00C62D3A" w:rsidRPr="00AA5AB6" w:rsidRDefault="00C62D3A" w:rsidP="00AA5AB6">
            <w:pPr>
              <w:spacing w:after="0" w:line="240" w:lineRule="auto"/>
              <w:jc w:val="center"/>
              <w:rPr>
                <w:rFonts w:ascii="Times New Roman" w:eastAsia="Times New Roman" w:hAnsi="Times New Roman" w:cs="Times New Roman"/>
                <w:b/>
                <w:bCs/>
                <w:sz w:val="26"/>
                <w:szCs w:val="26"/>
                <w:lang w:val="fr-FR" w:eastAsia="fr-FR"/>
              </w:rPr>
            </w:pPr>
          </w:p>
        </w:tc>
        <w:tc>
          <w:tcPr>
            <w:tcW w:w="532" w:type="pct"/>
            <w:vAlign w:val="center"/>
            <w:hideMark/>
          </w:tcPr>
          <w:p w14:paraId="3DF193D4"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Sous-composante 2.2: Accroître l’accès aux programmes de développement des compétences dans des secteurs économiques ciblés (BTP, énergie, numérique, agro-industrie)</w:t>
            </w:r>
          </w:p>
        </w:tc>
        <w:tc>
          <w:tcPr>
            <w:tcW w:w="685" w:type="pct"/>
            <w:vAlign w:val="center"/>
            <w:hideMark/>
          </w:tcPr>
          <w:p w14:paraId="77C10E9E"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MINEFOP, MINEPIA, MINADER, MINESEC, MINTSS, MINTP, MINPOSTEL, MINEE, MINMIDT, EFTP, MINPMEESA, Les associations des promoteurs des EFTP, formateurs, Responsables des établissements, apprenants, fournisseurs, Chefs d'entreprises, organisations professionnelles, entreprises du secteur informel, </w:t>
            </w:r>
            <w:r w:rsidRPr="00AA5AB6">
              <w:rPr>
                <w:rFonts w:ascii="Times New Roman" w:eastAsia="Times New Roman" w:hAnsi="Times New Roman" w:cs="Times New Roman"/>
                <w:sz w:val="26"/>
                <w:szCs w:val="26"/>
                <w:lang w:val="fr-FR" w:eastAsia="fr-FR"/>
              </w:rPr>
              <w:lastRenderedPageBreak/>
              <w:t>communauté éducative,</w:t>
            </w:r>
          </w:p>
        </w:tc>
        <w:tc>
          <w:tcPr>
            <w:tcW w:w="489" w:type="pct"/>
            <w:vAlign w:val="center"/>
            <w:hideMark/>
          </w:tcPr>
          <w:p w14:paraId="445AC519"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lastRenderedPageBreak/>
              <w:t xml:space="preserve">Faible harmonisation des interventions </w:t>
            </w:r>
            <w:r w:rsidR="00AA5AB6" w:rsidRPr="00AA5AB6">
              <w:rPr>
                <w:rFonts w:ascii="Times New Roman" w:eastAsia="Times New Roman" w:hAnsi="Times New Roman" w:cs="Times New Roman"/>
                <w:sz w:val="26"/>
                <w:szCs w:val="26"/>
                <w:lang w:val="fr-FR" w:eastAsia="fr-FR"/>
              </w:rPr>
              <w:t>aux niveaux</w:t>
            </w:r>
            <w:r w:rsidRPr="00AA5AB6">
              <w:rPr>
                <w:rFonts w:ascii="Times New Roman" w:eastAsia="Times New Roman" w:hAnsi="Times New Roman" w:cs="Times New Roman"/>
                <w:sz w:val="26"/>
                <w:szCs w:val="26"/>
                <w:lang w:val="fr-FR" w:eastAsia="fr-FR"/>
              </w:rPr>
              <w:t xml:space="preserve"> des différents acteurs, faible disponibilité des acteurs</w:t>
            </w:r>
          </w:p>
        </w:tc>
        <w:tc>
          <w:tcPr>
            <w:tcW w:w="761" w:type="pct"/>
            <w:vAlign w:val="center"/>
            <w:hideMark/>
          </w:tcPr>
          <w:p w14:paraId="69483A1A"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Besoins en compétences du marché du travail, programmation des activités </w:t>
            </w:r>
            <w:r w:rsidR="00AA5AB6" w:rsidRPr="00AA5AB6">
              <w:rPr>
                <w:rFonts w:ascii="Times New Roman" w:eastAsia="Times New Roman" w:hAnsi="Times New Roman" w:cs="Times New Roman"/>
                <w:sz w:val="26"/>
                <w:szCs w:val="26"/>
                <w:lang w:val="fr-FR" w:eastAsia="fr-FR"/>
              </w:rPr>
              <w:t>du projet</w:t>
            </w:r>
            <w:r w:rsidRPr="00AA5AB6">
              <w:rPr>
                <w:rFonts w:ascii="Times New Roman" w:eastAsia="Times New Roman" w:hAnsi="Times New Roman" w:cs="Times New Roman"/>
                <w:sz w:val="26"/>
                <w:szCs w:val="26"/>
                <w:lang w:val="fr-FR" w:eastAsia="fr-FR"/>
              </w:rPr>
              <w:t>,  Objectifs des activités du projet, La mise en œuvre des dites activités, Les intérêts et la façon de mobiliser les parties prenantes à la réalisation des activités, offre de formation</w:t>
            </w:r>
          </w:p>
        </w:tc>
        <w:tc>
          <w:tcPr>
            <w:tcW w:w="563" w:type="pct"/>
            <w:vAlign w:val="center"/>
            <w:hideMark/>
          </w:tcPr>
          <w:p w14:paraId="12E9F87A"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Sensibilisation, consultations, entretien interpersonnel, </w:t>
            </w:r>
            <w:r w:rsidR="00AA5AB6" w:rsidRPr="00AA5AB6">
              <w:rPr>
                <w:rFonts w:ascii="Times New Roman" w:eastAsia="Times New Roman" w:hAnsi="Times New Roman" w:cs="Times New Roman"/>
                <w:sz w:val="26"/>
                <w:szCs w:val="26"/>
                <w:lang w:val="fr-FR" w:eastAsia="fr-FR"/>
              </w:rPr>
              <w:t>enquêtes</w:t>
            </w:r>
            <w:r w:rsidRPr="00AA5AB6">
              <w:rPr>
                <w:rFonts w:ascii="Times New Roman" w:eastAsia="Times New Roman" w:hAnsi="Times New Roman" w:cs="Times New Roman"/>
                <w:sz w:val="26"/>
                <w:szCs w:val="26"/>
                <w:lang w:val="fr-FR" w:eastAsia="fr-FR"/>
              </w:rPr>
              <w:t>, sondages, Enquêtes de satisfaction</w:t>
            </w:r>
            <w:r w:rsidRPr="00AA5AB6">
              <w:rPr>
                <w:rFonts w:ascii="Times New Roman" w:eastAsia="Times New Roman" w:hAnsi="Times New Roman" w:cs="Times New Roman"/>
                <w:sz w:val="26"/>
                <w:szCs w:val="26"/>
                <w:lang w:val="fr-FR" w:eastAsia="fr-FR"/>
              </w:rPr>
              <w:br/>
              <w:t>plateforme de redevabilité, implication des parties prenantes dans les activités du projet</w:t>
            </w:r>
          </w:p>
        </w:tc>
        <w:tc>
          <w:tcPr>
            <w:tcW w:w="579" w:type="pct"/>
            <w:noWrap/>
            <w:vAlign w:val="center"/>
            <w:hideMark/>
          </w:tcPr>
          <w:p w14:paraId="34EE0B8E"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2020-2025</w:t>
            </w:r>
          </w:p>
        </w:tc>
        <w:tc>
          <w:tcPr>
            <w:tcW w:w="702" w:type="pct"/>
            <w:vAlign w:val="center"/>
            <w:hideMark/>
          </w:tcPr>
          <w:p w14:paraId="2B3E1902"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UCP, SDF, consultants; ONG</w:t>
            </w:r>
          </w:p>
        </w:tc>
      </w:tr>
      <w:tr w:rsidR="00AA5AB6" w:rsidRPr="00AA5AB6" w14:paraId="03090CD5" w14:textId="77777777" w:rsidTr="00992E9F">
        <w:trPr>
          <w:trHeight w:val="4200"/>
          <w:jc w:val="center"/>
        </w:trPr>
        <w:tc>
          <w:tcPr>
            <w:tcW w:w="688" w:type="pct"/>
            <w:noWrap/>
            <w:vAlign w:val="center"/>
            <w:hideMark/>
          </w:tcPr>
          <w:p w14:paraId="54A48847"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p>
        </w:tc>
        <w:tc>
          <w:tcPr>
            <w:tcW w:w="532" w:type="pct"/>
            <w:vAlign w:val="center"/>
            <w:hideMark/>
          </w:tcPr>
          <w:p w14:paraId="470D01A8" w14:textId="77777777" w:rsidR="00C62D3A" w:rsidRPr="00AA5AB6" w:rsidRDefault="00C62D3A" w:rsidP="00AA5AB6">
            <w:pPr>
              <w:spacing w:after="0" w:line="240" w:lineRule="auto"/>
              <w:jc w:val="center"/>
              <w:rPr>
                <w:rFonts w:ascii="Times New Roman" w:eastAsia="Times New Roman" w:hAnsi="Times New Roman" w:cs="Times New Roman"/>
                <w:b/>
                <w:bCs/>
                <w:sz w:val="26"/>
                <w:szCs w:val="26"/>
                <w:lang w:val="fr-FR" w:eastAsia="fr-FR"/>
              </w:rPr>
            </w:pPr>
            <w:r w:rsidRPr="00AA5AB6">
              <w:rPr>
                <w:rFonts w:ascii="Times New Roman" w:eastAsia="Times New Roman" w:hAnsi="Times New Roman" w:cs="Times New Roman"/>
                <w:b/>
                <w:bCs/>
                <w:sz w:val="26"/>
                <w:szCs w:val="26"/>
                <w:lang w:val="fr-FR" w:eastAsia="fr-FR"/>
              </w:rPr>
              <w:t>Composante 3: Gestion du projet et assistance technique</w:t>
            </w:r>
          </w:p>
        </w:tc>
        <w:tc>
          <w:tcPr>
            <w:tcW w:w="685" w:type="pct"/>
            <w:vAlign w:val="center"/>
            <w:hideMark/>
          </w:tcPr>
          <w:p w14:paraId="59055928"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 xml:space="preserve">MINFI, MINEPAT, CAA; MINESEC, MINEFOP, Autres administration concernées, partenaire au </w:t>
            </w:r>
            <w:r w:rsidR="00AA5AB6" w:rsidRPr="00AA5AB6">
              <w:rPr>
                <w:rFonts w:ascii="Times New Roman" w:eastAsia="Times New Roman" w:hAnsi="Times New Roman" w:cs="Times New Roman"/>
                <w:sz w:val="26"/>
                <w:szCs w:val="26"/>
                <w:lang w:val="fr-FR" w:eastAsia="fr-FR"/>
              </w:rPr>
              <w:t>développement</w:t>
            </w:r>
            <w:r w:rsidRPr="00AA5AB6">
              <w:rPr>
                <w:rFonts w:ascii="Times New Roman" w:eastAsia="Times New Roman" w:hAnsi="Times New Roman" w:cs="Times New Roman"/>
                <w:sz w:val="26"/>
                <w:szCs w:val="26"/>
                <w:lang w:val="fr-FR" w:eastAsia="fr-FR"/>
              </w:rPr>
              <w:t>, consultants, ONG</w:t>
            </w:r>
          </w:p>
        </w:tc>
        <w:tc>
          <w:tcPr>
            <w:tcW w:w="489" w:type="pct"/>
            <w:vAlign w:val="center"/>
            <w:hideMark/>
          </w:tcPr>
          <w:p w14:paraId="3D3A262D"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Faible disponibilité des parties prenantes</w:t>
            </w:r>
          </w:p>
        </w:tc>
        <w:tc>
          <w:tcPr>
            <w:tcW w:w="761" w:type="pct"/>
            <w:vAlign w:val="center"/>
            <w:hideMark/>
          </w:tcPr>
          <w:p w14:paraId="7AD77398"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programmation des activités, Objectifs des activités du projet, La mise en œuvre des dites activités, Les intérêts et la façon de mobiliser les parties prenantes à la réalisation des activités</w:t>
            </w:r>
          </w:p>
        </w:tc>
        <w:tc>
          <w:tcPr>
            <w:tcW w:w="563" w:type="pct"/>
            <w:vAlign w:val="center"/>
            <w:hideMark/>
          </w:tcPr>
          <w:p w14:paraId="367A99F6"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Sensibilisation, consultations, implications des parties prenantes</w:t>
            </w:r>
          </w:p>
        </w:tc>
        <w:tc>
          <w:tcPr>
            <w:tcW w:w="579" w:type="pct"/>
            <w:noWrap/>
            <w:vAlign w:val="center"/>
            <w:hideMark/>
          </w:tcPr>
          <w:p w14:paraId="18714311"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2020-2025</w:t>
            </w:r>
          </w:p>
        </w:tc>
        <w:tc>
          <w:tcPr>
            <w:tcW w:w="702" w:type="pct"/>
            <w:vAlign w:val="center"/>
            <w:hideMark/>
          </w:tcPr>
          <w:p w14:paraId="4C26AEB4" w14:textId="77777777" w:rsidR="00C62D3A" w:rsidRPr="00AA5AB6" w:rsidRDefault="00C62D3A" w:rsidP="00AA5AB6">
            <w:pPr>
              <w:spacing w:after="0" w:line="240" w:lineRule="auto"/>
              <w:jc w:val="center"/>
              <w:rPr>
                <w:rFonts w:ascii="Times New Roman" w:eastAsia="Times New Roman" w:hAnsi="Times New Roman" w:cs="Times New Roman"/>
                <w:sz w:val="26"/>
                <w:szCs w:val="26"/>
                <w:lang w:val="fr-FR" w:eastAsia="fr-FR"/>
              </w:rPr>
            </w:pPr>
            <w:r w:rsidRPr="00AA5AB6">
              <w:rPr>
                <w:rFonts w:ascii="Times New Roman" w:eastAsia="Times New Roman" w:hAnsi="Times New Roman" w:cs="Times New Roman"/>
                <w:sz w:val="26"/>
                <w:szCs w:val="26"/>
                <w:lang w:val="fr-FR" w:eastAsia="fr-FR"/>
              </w:rPr>
              <w:t>UCP, MINESEC, MINEFOP</w:t>
            </w:r>
          </w:p>
        </w:tc>
      </w:tr>
    </w:tbl>
    <w:p w14:paraId="0D3DE7E7" w14:textId="77777777" w:rsidR="00C62D3A" w:rsidRPr="006962E5" w:rsidRDefault="00C62D3A" w:rsidP="00A30CDC">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1AF635F4" w14:textId="77777777" w:rsidR="0035576D" w:rsidRPr="006962E5" w:rsidRDefault="0035576D" w:rsidP="00A30CDC">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7280A27A" w14:textId="77777777" w:rsidR="0035576D" w:rsidRPr="006962E5" w:rsidRDefault="0035576D" w:rsidP="00A30CDC">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4BE612E6" w14:textId="77777777" w:rsidR="00437EFD" w:rsidRDefault="00437EFD" w:rsidP="00A30CDC">
      <w:pPr>
        <w:widowControl w:val="0"/>
        <w:autoSpaceDE w:val="0"/>
        <w:autoSpaceDN w:val="0"/>
        <w:adjustRightInd w:val="0"/>
        <w:spacing w:after="120" w:line="240" w:lineRule="auto"/>
        <w:jc w:val="both"/>
        <w:rPr>
          <w:rFonts w:ascii="Times New Roman" w:hAnsi="Times New Roman" w:cs="Times New Roman"/>
          <w:sz w:val="26"/>
          <w:szCs w:val="26"/>
          <w:lang w:val="fr-FR"/>
        </w:rPr>
        <w:sectPr w:rsidR="00437EFD" w:rsidSect="00437EFD">
          <w:pgSz w:w="16838" w:h="11906" w:orient="landscape"/>
          <w:pgMar w:top="1417" w:right="1417" w:bottom="1417" w:left="1417" w:header="708" w:footer="708" w:gutter="0"/>
          <w:cols w:space="708"/>
          <w:docGrid w:linePitch="360"/>
        </w:sectPr>
      </w:pPr>
    </w:p>
    <w:p w14:paraId="546FEB6D" w14:textId="77777777" w:rsidR="009E63DB" w:rsidRPr="006962E5" w:rsidRDefault="009E63DB" w:rsidP="00AA5AB6">
      <w:pPr>
        <w:pStyle w:val="Titre2"/>
        <w:rPr>
          <w:rFonts w:eastAsia="Times New Roman"/>
          <w:lang w:val="fr-FR"/>
        </w:rPr>
      </w:pPr>
      <w:r w:rsidRPr="006962E5">
        <w:rPr>
          <w:rFonts w:eastAsia="Times New Roman"/>
          <w:lang w:val="fr-FR"/>
        </w:rPr>
        <w:lastRenderedPageBreak/>
        <w:t>4.3. Stratégie proposée pour les consultations</w:t>
      </w:r>
    </w:p>
    <w:p w14:paraId="64A7A7B0" w14:textId="77777777" w:rsidR="00EB63E7" w:rsidRPr="006962E5" w:rsidRDefault="00C62D3A" w:rsidP="00AA5AB6">
      <w:pPr>
        <w:spacing w:before="240" w:after="120" w:line="240" w:lineRule="auto"/>
        <w:jc w:val="both"/>
        <w:rPr>
          <w:rFonts w:ascii="Times New Roman" w:hAnsi="Times New Roman" w:cs="Times New Roman"/>
          <w:sz w:val="26"/>
          <w:szCs w:val="26"/>
          <w:lang w:val="fr-FR"/>
        </w:rPr>
      </w:pPr>
      <w:r w:rsidRPr="006962E5">
        <w:rPr>
          <w:rFonts w:ascii="Times New Roman" w:eastAsia="Times New Roman" w:hAnsi="Times New Roman" w:cs="Times New Roman"/>
          <w:sz w:val="26"/>
          <w:szCs w:val="26"/>
          <w:lang w:val="fr-FR"/>
        </w:rPr>
        <w:t xml:space="preserve">Les consultations </w:t>
      </w:r>
      <w:r w:rsidR="00EB63E7" w:rsidRPr="006962E5">
        <w:rPr>
          <w:rFonts w:ascii="Times New Roman" w:eastAsia="Times New Roman" w:hAnsi="Times New Roman" w:cs="Times New Roman"/>
          <w:sz w:val="26"/>
          <w:szCs w:val="26"/>
          <w:lang w:val="fr-FR"/>
        </w:rPr>
        <w:t xml:space="preserve">prendront en compte le </w:t>
      </w:r>
      <w:r w:rsidR="00382846" w:rsidRPr="006962E5">
        <w:rPr>
          <w:rFonts w:ascii="Times New Roman" w:eastAsia="Times New Roman" w:hAnsi="Times New Roman" w:cs="Times New Roman"/>
          <w:sz w:val="26"/>
          <w:szCs w:val="26"/>
          <w:lang w:val="fr-FR"/>
        </w:rPr>
        <w:t>sexe</w:t>
      </w:r>
      <w:r w:rsidR="00EB63E7" w:rsidRPr="006962E5">
        <w:rPr>
          <w:rFonts w:ascii="Times New Roman" w:eastAsia="Times New Roman" w:hAnsi="Times New Roman" w:cs="Times New Roman"/>
          <w:sz w:val="26"/>
          <w:szCs w:val="26"/>
          <w:lang w:val="fr-FR"/>
        </w:rPr>
        <w:t>, l'âge, l'état de vulnérabilité de</w:t>
      </w:r>
      <w:r w:rsidR="00382846" w:rsidRPr="006962E5">
        <w:rPr>
          <w:rFonts w:ascii="Times New Roman" w:eastAsia="Times New Roman" w:hAnsi="Times New Roman" w:cs="Times New Roman"/>
          <w:sz w:val="26"/>
          <w:szCs w:val="26"/>
          <w:lang w:val="fr-FR"/>
        </w:rPr>
        <w:t xml:space="preserve"> certaines</w:t>
      </w:r>
      <w:r w:rsidR="00EB63E7" w:rsidRPr="006962E5">
        <w:rPr>
          <w:rFonts w:ascii="Times New Roman" w:eastAsia="Times New Roman" w:hAnsi="Times New Roman" w:cs="Times New Roman"/>
          <w:sz w:val="26"/>
          <w:szCs w:val="26"/>
          <w:lang w:val="fr-FR"/>
        </w:rPr>
        <w:t xml:space="preserve"> parties prenantes. Un </w:t>
      </w:r>
      <w:r w:rsidR="00382846" w:rsidRPr="006962E5">
        <w:rPr>
          <w:rFonts w:ascii="Times New Roman" w:eastAsia="Times New Roman" w:hAnsi="Times New Roman" w:cs="Times New Roman"/>
          <w:sz w:val="26"/>
          <w:szCs w:val="26"/>
          <w:lang w:val="fr-FR"/>
        </w:rPr>
        <w:t>point d'honneur sera accordé aux</w:t>
      </w:r>
      <w:r w:rsidR="00EB63E7" w:rsidRPr="006962E5">
        <w:rPr>
          <w:rFonts w:ascii="Times New Roman" w:eastAsia="Times New Roman" w:hAnsi="Times New Roman" w:cs="Times New Roman"/>
          <w:sz w:val="26"/>
          <w:szCs w:val="26"/>
          <w:lang w:val="fr-FR"/>
        </w:rPr>
        <w:t xml:space="preserve"> questions linguistiques</w:t>
      </w:r>
      <w:r w:rsidRPr="006962E5">
        <w:rPr>
          <w:rFonts w:ascii="Times New Roman" w:eastAsia="Times New Roman" w:hAnsi="Times New Roman" w:cs="Times New Roman"/>
          <w:sz w:val="26"/>
          <w:szCs w:val="26"/>
          <w:lang w:val="fr-FR"/>
        </w:rPr>
        <w:t xml:space="preserve">. </w:t>
      </w:r>
      <w:r w:rsidR="008F3F5C" w:rsidRPr="006962E5">
        <w:rPr>
          <w:rFonts w:ascii="Times New Roman" w:eastAsia="Times New Roman" w:hAnsi="Times New Roman" w:cs="Times New Roman"/>
          <w:sz w:val="26"/>
          <w:szCs w:val="26"/>
          <w:lang w:val="fr-FR"/>
        </w:rPr>
        <w:t xml:space="preserve"> </w:t>
      </w:r>
    </w:p>
    <w:p w14:paraId="0ED8E4C8" w14:textId="77777777" w:rsidR="00EB63E7" w:rsidRPr="006962E5" w:rsidRDefault="00EB63E7" w:rsidP="00AA5AB6">
      <w:pPr>
        <w:spacing w:before="240"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Le tableau suivant récapitule les stratégies envisagées pour les consultations en fonction des intervenants.</w:t>
      </w:r>
    </w:p>
    <w:tbl>
      <w:tblPr>
        <w:tblStyle w:val="Grilledutableau"/>
        <w:tblW w:w="9944" w:type="dxa"/>
        <w:tblInd w:w="-34" w:type="dxa"/>
        <w:tblLook w:val="04A0" w:firstRow="1" w:lastRow="0" w:firstColumn="1" w:lastColumn="0" w:noHBand="0" w:noVBand="1"/>
      </w:tblPr>
      <w:tblGrid>
        <w:gridCol w:w="4820"/>
        <w:gridCol w:w="5124"/>
      </w:tblGrid>
      <w:tr w:rsidR="00C62D3A" w:rsidRPr="006962E5" w14:paraId="311AC49F" w14:textId="77777777" w:rsidTr="00673A71">
        <w:trPr>
          <w:trHeight w:val="899"/>
        </w:trPr>
        <w:tc>
          <w:tcPr>
            <w:tcW w:w="4820" w:type="dxa"/>
            <w:vMerge w:val="restart"/>
            <w:vAlign w:val="center"/>
          </w:tcPr>
          <w:p w14:paraId="31CD77F7" w14:textId="77777777" w:rsidR="00C62D3A" w:rsidRPr="006962E5" w:rsidRDefault="00C62D3A" w:rsidP="00673A71">
            <w:pPr>
              <w:pStyle w:val="Paragraphedeliste"/>
              <w:widowControl w:val="0"/>
              <w:autoSpaceDE w:val="0"/>
              <w:autoSpaceDN w:val="0"/>
              <w:adjustRightInd w:val="0"/>
              <w:spacing w:after="120" w:line="240" w:lineRule="auto"/>
              <w:rPr>
                <w:rFonts w:cs="Times New Roman"/>
                <w:szCs w:val="26"/>
                <w:lang w:val="fr-FR"/>
              </w:rPr>
            </w:pPr>
            <w:r w:rsidRPr="006962E5">
              <w:rPr>
                <w:rFonts w:cs="Times New Roman"/>
                <w:szCs w:val="26"/>
                <w:lang w:val="fr-FR"/>
              </w:rPr>
              <w:t>les consultations des parties prenantes</w:t>
            </w:r>
          </w:p>
          <w:p w14:paraId="3280181F" w14:textId="77777777" w:rsidR="00C62D3A" w:rsidRPr="006962E5" w:rsidRDefault="00C62D3A" w:rsidP="00CD4C2A">
            <w:pPr>
              <w:pStyle w:val="Paragraphedeliste"/>
              <w:widowControl w:val="0"/>
              <w:autoSpaceDE w:val="0"/>
              <w:autoSpaceDN w:val="0"/>
              <w:adjustRightInd w:val="0"/>
              <w:spacing w:after="120" w:line="240" w:lineRule="auto"/>
              <w:jc w:val="center"/>
              <w:rPr>
                <w:rFonts w:cs="Times New Roman"/>
                <w:szCs w:val="26"/>
                <w:lang w:val="fr-FR"/>
              </w:rPr>
            </w:pPr>
          </w:p>
        </w:tc>
        <w:tc>
          <w:tcPr>
            <w:tcW w:w="5124" w:type="dxa"/>
          </w:tcPr>
          <w:p w14:paraId="772A2B7C" w14:textId="77777777" w:rsidR="00A87967" w:rsidRPr="006962E5" w:rsidRDefault="00C62D3A" w:rsidP="00CD4C2A">
            <w:pPr>
              <w:pStyle w:val="Paragraphedeliste"/>
              <w:widowControl w:val="0"/>
              <w:autoSpaceDE w:val="0"/>
              <w:autoSpaceDN w:val="0"/>
              <w:adjustRightInd w:val="0"/>
              <w:spacing w:after="120" w:line="240" w:lineRule="auto"/>
              <w:ind w:left="0"/>
              <w:jc w:val="both"/>
              <w:rPr>
                <w:rFonts w:cs="Times New Roman"/>
                <w:szCs w:val="26"/>
                <w:lang w:val="fr-FR"/>
              </w:rPr>
            </w:pPr>
            <w:r w:rsidRPr="006962E5">
              <w:rPr>
                <w:rFonts w:cs="Times New Roman"/>
                <w:szCs w:val="26"/>
                <w:lang w:val="fr-FR"/>
              </w:rPr>
              <w:t xml:space="preserve">Réunir lors des consultations les intervenants par centre d’intérêts ou de sensibilité </w:t>
            </w:r>
          </w:p>
          <w:p w14:paraId="27D3262A" w14:textId="77777777" w:rsidR="00A87967" w:rsidRPr="006962E5" w:rsidRDefault="00A87967" w:rsidP="00673A71">
            <w:pPr>
              <w:pStyle w:val="Paragraphedeliste"/>
              <w:widowControl w:val="0"/>
              <w:numPr>
                <w:ilvl w:val="0"/>
                <w:numId w:val="9"/>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 xml:space="preserve">OSC, communautés éducative, groupes défavorisés, ONG </w:t>
            </w:r>
          </w:p>
          <w:p w14:paraId="6A6BE54F" w14:textId="77777777" w:rsidR="00A87967" w:rsidRPr="006962E5" w:rsidRDefault="00A87967" w:rsidP="00673A71">
            <w:pPr>
              <w:pStyle w:val="Paragraphedeliste"/>
              <w:widowControl w:val="0"/>
              <w:numPr>
                <w:ilvl w:val="0"/>
                <w:numId w:val="9"/>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 xml:space="preserve">Institutionnel, secteur privé, Partenaires au développement, CTD </w:t>
            </w:r>
          </w:p>
          <w:p w14:paraId="4848EF8D" w14:textId="77777777" w:rsidR="00C62D3A" w:rsidRPr="006962E5" w:rsidRDefault="00A87967" w:rsidP="00673A71">
            <w:pPr>
              <w:pStyle w:val="Paragraphedeliste"/>
              <w:widowControl w:val="0"/>
              <w:numPr>
                <w:ilvl w:val="0"/>
                <w:numId w:val="9"/>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Sensibilité genre et linguistique</w:t>
            </w:r>
          </w:p>
        </w:tc>
      </w:tr>
      <w:tr w:rsidR="00C62D3A" w:rsidRPr="009112CF" w14:paraId="34504871" w14:textId="77777777" w:rsidTr="00673A71">
        <w:trPr>
          <w:trHeight w:val="141"/>
        </w:trPr>
        <w:tc>
          <w:tcPr>
            <w:tcW w:w="4820" w:type="dxa"/>
            <w:vMerge/>
            <w:vAlign w:val="center"/>
          </w:tcPr>
          <w:p w14:paraId="6AF5DDC7" w14:textId="77777777" w:rsidR="00C62D3A" w:rsidRPr="006962E5" w:rsidRDefault="00C62D3A" w:rsidP="00CD4C2A">
            <w:pPr>
              <w:pStyle w:val="Paragraphedeliste"/>
              <w:widowControl w:val="0"/>
              <w:autoSpaceDE w:val="0"/>
              <w:autoSpaceDN w:val="0"/>
              <w:adjustRightInd w:val="0"/>
              <w:spacing w:after="120" w:line="240" w:lineRule="auto"/>
              <w:ind w:left="0"/>
              <w:jc w:val="center"/>
              <w:rPr>
                <w:rFonts w:cs="Times New Roman"/>
                <w:szCs w:val="26"/>
                <w:lang w:val="fr-FR"/>
              </w:rPr>
            </w:pPr>
          </w:p>
        </w:tc>
        <w:tc>
          <w:tcPr>
            <w:tcW w:w="5124" w:type="dxa"/>
          </w:tcPr>
          <w:p w14:paraId="754A0936" w14:textId="77777777" w:rsidR="00C62D3A" w:rsidRPr="006962E5" w:rsidRDefault="00C62D3A" w:rsidP="00CD4C2A">
            <w:pPr>
              <w:pStyle w:val="Paragraphedeliste"/>
              <w:widowControl w:val="0"/>
              <w:autoSpaceDE w:val="0"/>
              <w:autoSpaceDN w:val="0"/>
              <w:adjustRightInd w:val="0"/>
              <w:spacing w:after="120" w:line="240" w:lineRule="auto"/>
              <w:ind w:left="213"/>
              <w:jc w:val="both"/>
              <w:rPr>
                <w:rFonts w:cs="Times New Roman"/>
                <w:szCs w:val="26"/>
                <w:lang w:val="fr-FR"/>
              </w:rPr>
            </w:pPr>
            <w:r w:rsidRPr="006962E5">
              <w:rPr>
                <w:rFonts w:cs="Times New Roman"/>
                <w:szCs w:val="26"/>
                <w:lang w:val="fr-FR"/>
              </w:rPr>
              <w:t>Désignation des Points focaux, correspondance officielle et/ fax</w:t>
            </w:r>
          </w:p>
        </w:tc>
      </w:tr>
      <w:tr w:rsidR="00C62D3A" w:rsidRPr="009112CF" w14:paraId="56F0100E" w14:textId="77777777" w:rsidTr="00673A71">
        <w:trPr>
          <w:trHeight w:val="141"/>
        </w:trPr>
        <w:tc>
          <w:tcPr>
            <w:tcW w:w="4820" w:type="dxa"/>
            <w:vMerge/>
            <w:vAlign w:val="center"/>
          </w:tcPr>
          <w:p w14:paraId="06F7D937" w14:textId="77777777" w:rsidR="00C62D3A" w:rsidRPr="006962E5" w:rsidRDefault="00C62D3A" w:rsidP="00CD4C2A">
            <w:pPr>
              <w:pStyle w:val="Paragraphedeliste"/>
              <w:widowControl w:val="0"/>
              <w:autoSpaceDE w:val="0"/>
              <w:autoSpaceDN w:val="0"/>
              <w:adjustRightInd w:val="0"/>
              <w:spacing w:after="120" w:line="240" w:lineRule="auto"/>
              <w:ind w:left="0"/>
              <w:jc w:val="center"/>
              <w:rPr>
                <w:rFonts w:cs="Times New Roman"/>
                <w:szCs w:val="26"/>
                <w:lang w:val="fr-FR"/>
              </w:rPr>
            </w:pPr>
          </w:p>
        </w:tc>
        <w:tc>
          <w:tcPr>
            <w:tcW w:w="5124" w:type="dxa"/>
          </w:tcPr>
          <w:p w14:paraId="6D54D55D" w14:textId="77777777" w:rsidR="00C62D3A" w:rsidRPr="006962E5" w:rsidRDefault="00C62D3A" w:rsidP="00CD4C2A">
            <w:pPr>
              <w:pStyle w:val="Paragraphedeliste"/>
              <w:widowControl w:val="0"/>
              <w:autoSpaceDE w:val="0"/>
              <w:autoSpaceDN w:val="0"/>
              <w:adjustRightInd w:val="0"/>
              <w:spacing w:after="120" w:line="240" w:lineRule="auto"/>
              <w:ind w:left="213"/>
              <w:jc w:val="both"/>
              <w:rPr>
                <w:rFonts w:cs="Times New Roman"/>
                <w:szCs w:val="26"/>
                <w:lang w:val="fr-FR"/>
              </w:rPr>
            </w:pPr>
            <w:r w:rsidRPr="006962E5">
              <w:rPr>
                <w:rFonts w:cs="Times New Roman"/>
                <w:szCs w:val="26"/>
                <w:lang w:val="fr-FR"/>
              </w:rPr>
              <w:t>Communication dans les lieux publics (Lieux de cultes/mosquées, chefferies, marchés...)</w:t>
            </w:r>
          </w:p>
          <w:p w14:paraId="6A8A4E70" w14:textId="77777777" w:rsidR="00C62D3A" w:rsidRPr="006962E5" w:rsidRDefault="00C62D3A" w:rsidP="00CD4C2A">
            <w:pPr>
              <w:pStyle w:val="Paragraphedeliste"/>
              <w:widowControl w:val="0"/>
              <w:autoSpaceDE w:val="0"/>
              <w:autoSpaceDN w:val="0"/>
              <w:adjustRightInd w:val="0"/>
              <w:spacing w:after="120" w:line="240" w:lineRule="auto"/>
              <w:ind w:left="0"/>
              <w:jc w:val="both"/>
              <w:rPr>
                <w:rFonts w:cs="Times New Roman"/>
                <w:szCs w:val="26"/>
                <w:lang w:val="fr-FR"/>
              </w:rPr>
            </w:pPr>
          </w:p>
        </w:tc>
      </w:tr>
    </w:tbl>
    <w:p w14:paraId="52A4BC1B" w14:textId="77777777" w:rsidR="008F3F5C" w:rsidRPr="006962E5" w:rsidRDefault="008F3F5C" w:rsidP="00AA5AB6">
      <w:pPr>
        <w:spacing w:before="240"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 xml:space="preserve">Les méthodes suivantes peuvent être </w:t>
      </w:r>
      <w:r w:rsidR="00A87967" w:rsidRPr="006962E5">
        <w:rPr>
          <w:rFonts w:ascii="Times New Roman" w:hAnsi="Times New Roman" w:cs="Times New Roman"/>
          <w:sz w:val="26"/>
          <w:szCs w:val="26"/>
          <w:lang w:val="fr-FR"/>
        </w:rPr>
        <w:t>utilisées</w:t>
      </w:r>
      <w:r w:rsidRPr="006962E5">
        <w:rPr>
          <w:rFonts w:ascii="Times New Roman" w:hAnsi="Times New Roman" w:cs="Times New Roman"/>
          <w:sz w:val="26"/>
          <w:szCs w:val="26"/>
          <w:lang w:val="fr-FR"/>
        </w:rPr>
        <w:t>:</w:t>
      </w:r>
    </w:p>
    <w:p w14:paraId="14D13B8B" w14:textId="77777777" w:rsidR="008F3F5C" w:rsidRPr="006962E5" w:rsidRDefault="008F3F5C" w:rsidP="00673A71">
      <w:pPr>
        <w:pStyle w:val="Paragraphedeliste"/>
        <w:widowControl w:val="0"/>
        <w:numPr>
          <w:ilvl w:val="0"/>
          <w:numId w:val="13"/>
        </w:numPr>
        <w:autoSpaceDE w:val="0"/>
        <w:autoSpaceDN w:val="0"/>
        <w:adjustRightInd w:val="0"/>
        <w:spacing w:after="120" w:line="240" w:lineRule="auto"/>
        <w:contextualSpacing w:val="0"/>
        <w:jc w:val="both"/>
        <w:rPr>
          <w:rFonts w:cs="Times New Roman"/>
          <w:szCs w:val="26"/>
          <w:lang w:val="fr-FR"/>
        </w:rPr>
      </w:pPr>
      <w:r w:rsidRPr="006962E5">
        <w:rPr>
          <w:rFonts w:cs="Times New Roman"/>
          <w:szCs w:val="26"/>
          <w:lang w:val="fr-FR"/>
        </w:rPr>
        <w:t>Entretiens avec les différents acteurs et organisations concernés ;</w:t>
      </w:r>
    </w:p>
    <w:p w14:paraId="39E5EDE8" w14:textId="77777777" w:rsidR="008F3F5C" w:rsidRPr="006962E5" w:rsidRDefault="008F3F5C" w:rsidP="00673A71">
      <w:pPr>
        <w:pStyle w:val="Paragraphedeliste"/>
        <w:widowControl w:val="0"/>
        <w:numPr>
          <w:ilvl w:val="0"/>
          <w:numId w:val="13"/>
        </w:numPr>
        <w:autoSpaceDE w:val="0"/>
        <w:autoSpaceDN w:val="0"/>
        <w:adjustRightInd w:val="0"/>
        <w:spacing w:after="120" w:line="240" w:lineRule="auto"/>
        <w:contextualSpacing w:val="0"/>
        <w:jc w:val="both"/>
        <w:rPr>
          <w:rFonts w:cs="Times New Roman"/>
          <w:szCs w:val="26"/>
          <w:lang w:val="fr-FR"/>
        </w:rPr>
      </w:pPr>
      <w:r w:rsidRPr="006962E5">
        <w:rPr>
          <w:rFonts w:cs="Times New Roman"/>
          <w:szCs w:val="26"/>
          <w:lang w:val="fr-FR"/>
        </w:rPr>
        <w:t>Enquêtes, sondages et questionnaires ;</w:t>
      </w:r>
    </w:p>
    <w:p w14:paraId="44E4AFC7" w14:textId="77777777" w:rsidR="008F3F5C" w:rsidRPr="006962E5" w:rsidRDefault="008F3F5C" w:rsidP="00673A71">
      <w:pPr>
        <w:pStyle w:val="Paragraphedeliste"/>
        <w:widowControl w:val="0"/>
        <w:numPr>
          <w:ilvl w:val="0"/>
          <w:numId w:val="13"/>
        </w:numPr>
        <w:autoSpaceDE w:val="0"/>
        <w:autoSpaceDN w:val="0"/>
        <w:adjustRightInd w:val="0"/>
        <w:spacing w:after="120" w:line="240" w:lineRule="auto"/>
        <w:contextualSpacing w:val="0"/>
        <w:jc w:val="both"/>
        <w:rPr>
          <w:rFonts w:cs="Times New Roman"/>
          <w:szCs w:val="26"/>
          <w:lang w:val="fr-FR"/>
        </w:rPr>
      </w:pPr>
      <w:r w:rsidRPr="006962E5">
        <w:rPr>
          <w:rFonts w:cs="Times New Roman"/>
          <w:szCs w:val="26"/>
          <w:lang w:val="fr-FR"/>
        </w:rPr>
        <w:t>Réunions publiques, ateliers ou groupes de discussion sur des sujets précis ;</w:t>
      </w:r>
    </w:p>
    <w:p w14:paraId="14383E9C" w14:textId="77777777" w:rsidR="00A87967" w:rsidRPr="006962E5" w:rsidRDefault="008F3F5C" w:rsidP="00673A71">
      <w:pPr>
        <w:pStyle w:val="Paragraphedeliste"/>
        <w:widowControl w:val="0"/>
        <w:numPr>
          <w:ilvl w:val="0"/>
          <w:numId w:val="13"/>
        </w:numPr>
        <w:autoSpaceDE w:val="0"/>
        <w:autoSpaceDN w:val="0"/>
        <w:adjustRightInd w:val="0"/>
        <w:spacing w:after="120" w:line="240" w:lineRule="auto"/>
        <w:contextualSpacing w:val="0"/>
        <w:jc w:val="both"/>
        <w:rPr>
          <w:rFonts w:cs="Times New Roman"/>
          <w:szCs w:val="26"/>
          <w:lang w:val="fr-FR"/>
        </w:rPr>
      </w:pPr>
      <w:r w:rsidRPr="006962E5">
        <w:rPr>
          <w:rFonts w:cs="Times New Roman"/>
          <w:szCs w:val="26"/>
          <w:lang w:val="fr-FR"/>
        </w:rPr>
        <w:t>Méthodes participatives ;</w:t>
      </w:r>
    </w:p>
    <w:p w14:paraId="4CC6ADEE" w14:textId="77777777" w:rsidR="009E63DB" w:rsidRPr="006962E5" w:rsidRDefault="008F3F5C" w:rsidP="00673A71">
      <w:pPr>
        <w:pStyle w:val="Paragraphedeliste"/>
        <w:widowControl w:val="0"/>
        <w:numPr>
          <w:ilvl w:val="0"/>
          <w:numId w:val="13"/>
        </w:numPr>
        <w:autoSpaceDE w:val="0"/>
        <w:autoSpaceDN w:val="0"/>
        <w:adjustRightInd w:val="0"/>
        <w:spacing w:after="120" w:line="240" w:lineRule="auto"/>
        <w:contextualSpacing w:val="0"/>
        <w:jc w:val="both"/>
        <w:rPr>
          <w:rFonts w:cs="Times New Roman"/>
          <w:i/>
          <w:szCs w:val="26"/>
          <w:lang w:val="fr-FR"/>
        </w:rPr>
      </w:pPr>
      <w:r w:rsidRPr="006962E5">
        <w:rPr>
          <w:rFonts w:cs="Times New Roman"/>
          <w:szCs w:val="26"/>
          <w:lang w:val="fr-FR"/>
        </w:rPr>
        <w:t>Autres mécanismes traditionnels de consultation et de prise de décision.</w:t>
      </w:r>
    </w:p>
    <w:p w14:paraId="447219B4" w14:textId="01A63B73" w:rsidR="007717E3" w:rsidRPr="008C360B" w:rsidRDefault="009E63DB" w:rsidP="007717E3">
      <w:pPr>
        <w:pStyle w:val="Titre2"/>
        <w:jc w:val="both"/>
        <w:rPr>
          <w:rFonts w:eastAsiaTheme="minorEastAsia" w:cs="Times New Roman"/>
          <w:b/>
          <w:bCs/>
          <w:color w:val="auto"/>
          <w:lang w:val="fr-FR"/>
        </w:rPr>
      </w:pPr>
      <w:r w:rsidRPr="008C360B">
        <w:rPr>
          <w:rFonts w:eastAsiaTheme="minorEastAsia" w:cs="Times New Roman"/>
          <w:b/>
          <w:bCs/>
          <w:color w:val="auto"/>
          <w:lang w:val="fr-FR"/>
        </w:rPr>
        <w:lastRenderedPageBreak/>
        <w:t xml:space="preserve">4.4. </w:t>
      </w:r>
      <w:r w:rsidR="007717E3" w:rsidRPr="008C360B">
        <w:rPr>
          <w:rFonts w:eastAsiaTheme="minorEastAsia" w:cs="Times New Roman"/>
          <w:b/>
          <w:bCs/>
          <w:color w:val="auto"/>
          <w:lang w:val="fr-FR"/>
        </w:rPr>
        <w:t>Lignes directrices des consultations des parties prenantes en cas de catastrophe ou de crise majeure.</w:t>
      </w:r>
    </w:p>
    <w:p w14:paraId="044B8134" w14:textId="731DF9DF" w:rsidR="007717E3" w:rsidRPr="008C360B" w:rsidRDefault="007717E3" w:rsidP="007717E3">
      <w:pPr>
        <w:pStyle w:val="Titre2"/>
        <w:jc w:val="both"/>
        <w:rPr>
          <w:rFonts w:eastAsiaTheme="minorEastAsia" w:cs="Times New Roman"/>
          <w:color w:val="auto"/>
          <w:lang w:val="fr-FR"/>
        </w:rPr>
      </w:pPr>
      <w:bookmarkStart w:id="3" w:name="_Hlk35251810"/>
      <w:r w:rsidRPr="008C360B">
        <w:rPr>
          <w:rFonts w:eastAsiaTheme="minorEastAsia" w:cs="Times New Roman"/>
          <w:color w:val="auto"/>
          <w:lang w:val="fr-FR"/>
        </w:rPr>
        <w:t xml:space="preserve">En cas de catastrophe ou de crise naturelle ou d'origine humaine susceptible de causer un impact économique majeur pendant la mise en œuvre du projet, </w:t>
      </w:r>
      <w:r w:rsidR="00DB4A5F" w:rsidRPr="008C360B">
        <w:rPr>
          <w:rFonts w:eastAsiaTheme="minorEastAsia" w:cs="Times New Roman"/>
          <w:color w:val="auto"/>
          <w:lang w:val="fr-FR"/>
        </w:rPr>
        <w:t xml:space="preserve">tel que la COVID-19, </w:t>
      </w:r>
      <w:r w:rsidRPr="008C360B">
        <w:rPr>
          <w:rFonts w:eastAsiaTheme="minorEastAsia" w:cs="Times New Roman"/>
          <w:color w:val="auto"/>
          <w:lang w:val="fr-FR"/>
        </w:rPr>
        <w:t>l’ajustement ci-dessous de l'approche et la méthodologie pour poursuivre la consultation et l'engagement des parties prenantes est proposé dans le cadre du Projet d’Appui au Développement du Secondaire et des Compétences pour la Croissance et l’Emploi (PADESCE / P 170561).</w:t>
      </w:r>
    </w:p>
    <w:p w14:paraId="5FA852BF" w14:textId="77777777" w:rsidR="007717E3" w:rsidRPr="008C360B" w:rsidRDefault="007717E3" w:rsidP="007717E3">
      <w:pPr>
        <w:pStyle w:val="Titre2"/>
        <w:rPr>
          <w:rFonts w:eastAsiaTheme="minorEastAsia" w:cs="Times New Roman"/>
          <w:color w:val="auto"/>
          <w:lang w:val="fr-FR"/>
        </w:rPr>
      </w:pPr>
      <w:r w:rsidRPr="008C360B">
        <w:rPr>
          <w:rFonts w:eastAsiaTheme="minorEastAsia" w:cs="Times New Roman"/>
          <w:color w:val="auto"/>
          <w:lang w:val="fr-FR"/>
        </w:rPr>
        <w:t xml:space="preserve">Tout d’abord le projet devra : </w:t>
      </w:r>
    </w:p>
    <w:p w14:paraId="577B65B1"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Identifier et examiner toutes les activités prévues dans le cadre des interventions d'urgence en cas crise nécessitant l'engagement des parties prenantes et des consultations publiques.</w:t>
      </w:r>
    </w:p>
    <w:p w14:paraId="33F91E41"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Évaluer le niveau d’engagement des parties prenantes en rapport à l’activité, y compris le lieu et la taille des réunions proposées, la fréquence de l’engagement, les catégories des parties prenantes (internationaux, nationaux, locaux).</w:t>
      </w:r>
    </w:p>
    <w:p w14:paraId="770A6D1D"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Évaluer le niveau d’exposition au danger des parties des parties prenantes lié à l’organisation de ces réunions, et la façon dont les restrictions en vigueur dans le pays ou la zone du projet affecteraient ces réunions.</w:t>
      </w:r>
    </w:p>
    <w:p w14:paraId="6608F901"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Identifier les activités d’intervention d'urgence pour lesquelles la consultation / l'engagement est critique et ne peut pas être reporté sans avoir un impact significatif sur les délais du projet.</w:t>
      </w:r>
    </w:p>
    <w:p w14:paraId="014584CB"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Évaluer les moyens, canaux et langues de communication fiables qui peuvent être efficacement utilisés dans le contexte de crise/catastrophe pour engager efficacement avec les parties prenantes.</w:t>
      </w:r>
    </w:p>
    <w:bookmarkEnd w:id="3"/>
    <w:p w14:paraId="630402A9" w14:textId="5AE86231" w:rsidR="007717E3" w:rsidRPr="008C360B" w:rsidRDefault="007717E3" w:rsidP="007717E3">
      <w:pPr>
        <w:pStyle w:val="Titre2"/>
        <w:jc w:val="both"/>
        <w:rPr>
          <w:rFonts w:eastAsiaTheme="minorEastAsia" w:cs="Times New Roman"/>
          <w:color w:val="auto"/>
          <w:lang w:val="fr-FR"/>
        </w:rPr>
      </w:pPr>
      <w:r w:rsidRPr="008C360B">
        <w:rPr>
          <w:rFonts w:eastAsiaTheme="minorEastAsia" w:cs="Times New Roman"/>
          <w:color w:val="auto"/>
          <w:lang w:val="fr-FR"/>
        </w:rPr>
        <w:t xml:space="preserve">Suivant les résultats de l’analyse ci-dessus, les </w:t>
      </w:r>
      <w:r w:rsidR="005C7A3F" w:rsidRPr="008C360B">
        <w:rPr>
          <w:rFonts w:eastAsiaTheme="minorEastAsia" w:cs="Times New Roman"/>
          <w:color w:val="auto"/>
          <w:lang w:val="fr-FR"/>
        </w:rPr>
        <w:t>considérations</w:t>
      </w:r>
      <w:r w:rsidRPr="008C360B">
        <w:rPr>
          <w:rFonts w:eastAsiaTheme="minorEastAsia" w:cs="Times New Roman"/>
          <w:color w:val="auto"/>
          <w:lang w:val="fr-FR"/>
        </w:rPr>
        <w:t xml:space="preserve"> suivantes seront suivies lors de la sélection des canaux de communication les plus appropriés pour engager les parties prenantes.</w:t>
      </w:r>
    </w:p>
    <w:p w14:paraId="2BE6FFF6"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 xml:space="preserve">Éviter d’aller à l’encontre des mesures de sécurité énoncées par les autorités publiques dans le cadre de la gestion de la catastrophe ou crise.  </w:t>
      </w:r>
    </w:p>
    <w:p w14:paraId="57F65B41" w14:textId="1E976842"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 xml:space="preserve">Privilégier les rencontres en petits groupes (focus group) de 4 à 5 personnes maximum pour éviter que les effets de la psychose liée à la catastrophe/crise ne l’emportent sur l’objectif de la réunion. Dans le cadre ou les réunions ne sont pas autorisé, utiliser les moyens, canaux et langues identifies au préalable (tam-tam, média sociaux, radio, haut-parleur, griot, TV, journaux, téléphone </w:t>
      </w:r>
      <w:r w:rsidR="008C360B" w:rsidRPr="008C360B">
        <w:rPr>
          <w:rFonts w:eastAsiaTheme="minorEastAsia" w:cs="Times New Roman"/>
          <w:color w:val="auto"/>
          <w:lang w:val="fr-FR"/>
        </w:rPr>
        <w:t>etc.</w:t>
      </w:r>
      <w:r w:rsidRPr="008C360B">
        <w:rPr>
          <w:rFonts w:eastAsiaTheme="minorEastAsia" w:cs="Times New Roman"/>
          <w:color w:val="auto"/>
          <w:lang w:val="fr-FR"/>
        </w:rPr>
        <w:t>) en fonction du type et de la catégorie de parties prenantes.</w:t>
      </w:r>
    </w:p>
    <w:p w14:paraId="2117B31E"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Chacun des canaux d'engagement proposés doit spécifier clairement comment les commentaires et suggestions peuvent être fournis par les parties prenantes.</w:t>
      </w:r>
    </w:p>
    <w:p w14:paraId="253F4BF5" w14:textId="77777777" w:rsidR="007717E3" w:rsidRPr="008C360B" w:rsidRDefault="007717E3" w:rsidP="007717E3">
      <w:pPr>
        <w:pStyle w:val="Titre2"/>
        <w:numPr>
          <w:ilvl w:val="0"/>
          <w:numId w:val="40"/>
        </w:numPr>
        <w:jc w:val="both"/>
        <w:rPr>
          <w:rFonts w:eastAsiaTheme="minorEastAsia" w:cs="Times New Roman"/>
          <w:color w:val="auto"/>
          <w:lang w:val="fr-FR"/>
        </w:rPr>
      </w:pPr>
      <w:r w:rsidRPr="008C360B">
        <w:rPr>
          <w:rFonts w:eastAsiaTheme="minorEastAsia" w:cs="Times New Roman"/>
          <w:color w:val="auto"/>
          <w:lang w:val="fr-FR"/>
        </w:rPr>
        <w:t>Dans les situations où aucun des moyens de communication n'est considéré comme suffisant pour les consultations requises avec les parties prenantes, l'équipe doit discuter de la possibilité de reporter l'activité à une date ultérieure.</w:t>
      </w:r>
    </w:p>
    <w:p w14:paraId="64524043" w14:textId="77777777" w:rsidR="007717E3" w:rsidRDefault="007717E3" w:rsidP="00AA5AB6">
      <w:pPr>
        <w:pStyle w:val="Titre2"/>
        <w:rPr>
          <w:rFonts w:eastAsia="Times New Roman"/>
          <w:lang w:val="fr-FR"/>
        </w:rPr>
      </w:pPr>
    </w:p>
    <w:p w14:paraId="7D0B5355" w14:textId="1359EAEF" w:rsidR="009E63DB" w:rsidRPr="006962E5" w:rsidRDefault="007717E3" w:rsidP="00AA5AB6">
      <w:pPr>
        <w:pStyle w:val="Titre2"/>
        <w:rPr>
          <w:rFonts w:eastAsia="Times New Roman"/>
          <w:lang w:val="fr-FR"/>
        </w:rPr>
      </w:pPr>
      <w:r>
        <w:rPr>
          <w:rFonts w:eastAsia="Times New Roman"/>
          <w:lang w:val="fr-FR"/>
        </w:rPr>
        <w:lastRenderedPageBreak/>
        <w:t xml:space="preserve">4.5. </w:t>
      </w:r>
      <w:r w:rsidR="009E63DB" w:rsidRPr="006962E5">
        <w:rPr>
          <w:rFonts w:eastAsia="Times New Roman"/>
          <w:lang w:val="fr-FR"/>
        </w:rPr>
        <w:t>Stratégie proposée pour la prise en compte des points de vue des groupes vulnérables</w:t>
      </w:r>
    </w:p>
    <w:p w14:paraId="3688D5D9" w14:textId="77777777" w:rsidR="00973A77" w:rsidRPr="006962E5" w:rsidRDefault="00973A77" w:rsidP="009E63DB">
      <w:pPr>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Dans le cadre de la prise en compte des points de vue des groupes vulnérable, le projet</w:t>
      </w:r>
      <w:r w:rsidR="007555BC" w:rsidRPr="006962E5">
        <w:rPr>
          <w:rFonts w:ascii="Times New Roman" w:hAnsi="Times New Roman" w:cs="Times New Roman"/>
          <w:sz w:val="26"/>
          <w:szCs w:val="26"/>
          <w:lang w:val="fr-FR"/>
        </w:rPr>
        <w:t xml:space="preserve"> envisage</w:t>
      </w:r>
      <w:r w:rsidRPr="006962E5">
        <w:rPr>
          <w:rFonts w:ascii="Times New Roman" w:hAnsi="Times New Roman" w:cs="Times New Roman"/>
          <w:sz w:val="26"/>
          <w:szCs w:val="26"/>
          <w:lang w:val="fr-FR"/>
        </w:rPr>
        <w:t>:</w:t>
      </w:r>
    </w:p>
    <w:p w14:paraId="3A80A3F3" w14:textId="77777777" w:rsidR="008A06CF" w:rsidRPr="006962E5" w:rsidRDefault="00973A77" w:rsidP="00673A71">
      <w:pPr>
        <w:pStyle w:val="Paragraphedeliste"/>
        <w:numPr>
          <w:ilvl w:val="0"/>
          <w:numId w:val="2"/>
        </w:numPr>
        <w:spacing w:after="120" w:line="240" w:lineRule="auto"/>
        <w:jc w:val="both"/>
        <w:rPr>
          <w:rFonts w:cs="Times New Roman"/>
          <w:szCs w:val="26"/>
          <w:lang w:val="fr-FR"/>
        </w:rPr>
      </w:pPr>
      <w:r w:rsidRPr="006962E5">
        <w:rPr>
          <w:rFonts w:cs="Times New Roman"/>
          <w:szCs w:val="26"/>
          <w:lang w:val="fr-FR"/>
        </w:rPr>
        <w:t>s</w:t>
      </w:r>
      <w:r w:rsidR="008A06CF" w:rsidRPr="006962E5">
        <w:rPr>
          <w:rFonts w:cs="Times New Roman"/>
          <w:szCs w:val="26"/>
          <w:lang w:val="fr-FR"/>
        </w:rPr>
        <w:t xml:space="preserve">e rapprocher des autres projets pour </w:t>
      </w:r>
      <w:r w:rsidR="00FA721A" w:rsidRPr="006962E5">
        <w:rPr>
          <w:rFonts w:cs="Times New Roman"/>
          <w:szCs w:val="26"/>
          <w:lang w:val="fr-FR"/>
        </w:rPr>
        <w:t>multiplier les synergies</w:t>
      </w:r>
      <w:r w:rsidR="00A87967" w:rsidRPr="006962E5">
        <w:rPr>
          <w:rFonts w:cs="Times New Roman"/>
          <w:szCs w:val="26"/>
          <w:lang w:val="fr-FR"/>
        </w:rPr>
        <w:t xml:space="preserve"> </w:t>
      </w:r>
      <w:r w:rsidR="008F2DD2" w:rsidRPr="006962E5">
        <w:rPr>
          <w:rFonts w:cs="Times New Roman"/>
          <w:szCs w:val="26"/>
          <w:lang w:val="fr-FR"/>
        </w:rPr>
        <w:t xml:space="preserve">d’actions </w:t>
      </w:r>
      <w:r w:rsidRPr="006962E5">
        <w:rPr>
          <w:rFonts w:cs="Times New Roman"/>
          <w:szCs w:val="26"/>
          <w:lang w:val="fr-FR"/>
        </w:rPr>
        <w:t>(transport, hébergements, nutrition...);</w:t>
      </w:r>
    </w:p>
    <w:p w14:paraId="741E6B01" w14:textId="77777777" w:rsidR="007555BC" w:rsidRPr="006962E5" w:rsidRDefault="007555BC" w:rsidP="00673A71">
      <w:pPr>
        <w:pStyle w:val="Paragraphedeliste"/>
        <w:numPr>
          <w:ilvl w:val="0"/>
          <w:numId w:val="2"/>
        </w:numPr>
        <w:spacing w:after="120" w:line="240" w:lineRule="auto"/>
        <w:jc w:val="both"/>
        <w:rPr>
          <w:rFonts w:cs="Times New Roman"/>
          <w:szCs w:val="26"/>
          <w:lang w:val="fr-FR"/>
        </w:rPr>
      </w:pPr>
      <w:r w:rsidRPr="006962E5">
        <w:rPr>
          <w:rFonts w:cs="Times New Roman"/>
          <w:szCs w:val="26"/>
          <w:lang w:val="fr-FR"/>
        </w:rPr>
        <w:t>Utiliser les langues locales pour faciliter le dialogue et la sensibilisation;</w:t>
      </w:r>
    </w:p>
    <w:p w14:paraId="4DFBFB60" w14:textId="77777777" w:rsidR="008A06CF" w:rsidRPr="006962E5" w:rsidRDefault="007555BC" w:rsidP="00673A71">
      <w:pPr>
        <w:pStyle w:val="Paragraphedeliste"/>
        <w:numPr>
          <w:ilvl w:val="0"/>
          <w:numId w:val="2"/>
        </w:numPr>
        <w:spacing w:after="120" w:line="240" w:lineRule="auto"/>
        <w:jc w:val="both"/>
        <w:rPr>
          <w:rFonts w:cs="Times New Roman"/>
          <w:szCs w:val="26"/>
          <w:lang w:val="fr-FR"/>
        </w:rPr>
      </w:pPr>
      <w:r w:rsidRPr="006962E5">
        <w:rPr>
          <w:rFonts w:cs="Times New Roman"/>
          <w:szCs w:val="26"/>
          <w:lang w:val="fr-FR"/>
        </w:rPr>
        <w:t>Prendre</w:t>
      </w:r>
      <w:r w:rsidR="008A06CF" w:rsidRPr="006962E5">
        <w:rPr>
          <w:rFonts w:cs="Times New Roman"/>
          <w:szCs w:val="26"/>
          <w:lang w:val="fr-FR"/>
        </w:rPr>
        <w:t xml:space="preserve"> </w:t>
      </w:r>
      <w:r w:rsidRPr="006962E5">
        <w:rPr>
          <w:rFonts w:cs="Times New Roman"/>
          <w:szCs w:val="26"/>
          <w:lang w:val="fr-FR"/>
        </w:rPr>
        <w:t xml:space="preserve">en compte </w:t>
      </w:r>
      <w:r w:rsidR="008A06CF" w:rsidRPr="006962E5">
        <w:rPr>
          <w:rFonts w:cs="Times New Roman"/>
          <w:szCs w:val="26"/>
          <w:lang w:val="fr-FR"/>
        </w:rPr>
        <w:t xml:space="preserve">les </w:t>
      </w:r>
      <w:r w:rsidR="00FA721A" w:rsidRPr="006962E5">
        <w:rPr>
          <w:rFonts w:cs="Times New Roman"/>
          <w:szCs w:val="26"/>
          <w:lang w:val="fr-FR"/>
        </w:rPr>
        <w:t>barrières</w:t>
      </w:r>
      <w:r w:rsidR="008A06CF" w:rsidRPr="006962E5">
        <w:rPr>
          <w:rFonts w:cs="Times New Roman"/>
          <w:szCs w:val="26"/>
          <w:lang w:val="fr-FR"/>
        </w:rPr>
        <w:t xml:space="preserve"> culturelles </w:t>
      </w:r>
      <w:r w:rsidRPr="006962E5">
        <w:rPr>
          <w:rFonts w:cs="Times New Roman"/>
          <w:szCs w:val="26"/>
          <w:lang w:val="fr-FR"/>
        </w:rPr>
        <w:t>locales en s'adaptant au</w:t>
      </w:r>
      <w:r w:rsidR="00A87967" w:rsidRPr="006962E5">
        <w:rPr>
          <w:rFonts w:cs="Times New Roman"/>
          <w:szCs w:val="26"/>
          <w:lang w:val="fr-FR"/>
        </w:rPr>
        <w:t>x</w:t>
      </w:r>
      <w:r w:rsidRPr="006962E5">
        <w:rPr>
          <w:rFonts w:cs="Times New Roman"/>
          <w:szCs w:val="26"/>
          <w:lang w:val="fr-FR"/>
        </w:rPr>
        <w:t xml:space="preserve"> us et coutumes locales lors des consultations</w:t>
      </w:r>
      <w:r w:rsidR="00973A77" w:rsidRPr="006962E5">
        <w:rPr>
          <w:rFonts w:cs="Times New Roman"/>
          <w:szCs w:val="26"/>
          <w:lang w:val="fr-FR"/>
        </w:rPr>
        <w:t>;</w:t>
      </w:r>
    </w:p>
    <w:p w14:paraId="56E76F03" w14:textId="77777777" w:rsidR="00FA721A" w:rsidRPr="006962E5" w:rsidRDefault="00FA721A" w:rsidP="00673A71">
      <w:pPr>
        <w:pStyle w:val="Paragraphedeliste"/>
        <w:numPr>
          <w:ilvl w:val="0"/>
          <w:numId w:val="2"/>
        </w:numPr>
        <w:spacing w:after="120" w:line="240" w:lineRule="auto"/>
        <w:jc w:val="both"/>
        <w:rPr>
          <w:rFonts w:cs="Times New Roman"/>
          <w:szCs w:val="26"/>
          <w:lang w:val="fr-FR"/>
        </w:rPr>
      </w:pPr>
      <w:r w:rsidRPr="006962E5">
        <w:rPr>
          <w:rFonts w:cs="Times New Roman"/>
          <w:szCs w:val="26"/>
          <w:lang w:val="fr-FR"/>
        </w:rPr>
        <w:t>Travailler de concert avec les ONG</w:t>
      </w:r>
      <w:r w:rsidR="00DA0DB0" w:rsidRPr="006962E5">
        <w:rPr>
          <w:rFonts w:cs="Times New Roman"/>
          <w:szCs w:val="26"/>
          <w:lang w:val="fr-FR"/>
        </w:rPr>
        <w:t xml:space="preserve"> locales</w:t>
      </w:r>
      <w:r w:rsidRPr="006962E5">
        <w:rPr>
          <w:rFonts w:cs="Times New Roman"/>
          <w:szCs w:val="26"/>
          <w:lang w:val="fr-FR"/>
        </w:rPr>
        <w:t xml:space="preserve"> et autres partenaires pour </w:t>
      </w:r>
      <w:r w:rsidR="008F2DD2" w:rsidRPr="006962E5">
        <w:rPr>
          <w:rFonts w:cs="Times New Roman"/>
          <w:szCs w:val="26"/>
          <w:lang w:val="fr-FR"/>
        </w:rPr>
        <w:t>les questions relatives</w:t>
      </w:r>
      <w:r w:rsidRPr="006962E5">
        <w:rPr>
          <w:rFonts w:cs="Times New Roman"/>
          <w:szCs w:val="26"/>
          <w:lang w:val="fr-FR"/>
        </w:rPr>
        <w:t xml:space="preserve"> aux populations vulnérable</w:t>
      </w:r>
      <w:r w:rsidR="00DA0DB0" w:rsidRPr="006962E5">
        <w:rPr>
          <w:rFonts w:cs="Times New Roman"/>
          <w:szCs w:val="26"/>
          <w:lang w:val="fr-FR"/>
        </w:rPr>
        <w:t>s.</w:t>
      </w:r>
    </w:p>
    <w:p w14:paraId="079A9777" w14:textId="6CF238AE" w:rsidR="009E63DB" w:rsidRPr="006962E5" w:rsidRDefault="009E63DB" w:rsidP="00AA5AB6">
      <w:pPr>
        <w:pStyle w:val="Titre2"/>
        <w:rPr>
          <w:rFonts w:eastAsia="Times New Roman"/>
          <w:lang w:val="fr-FR"/>
        </w:rPr>
      </w:pPr>
      <w:r w:rsidRPr="006962E5">
        <w:rPr>
          <w:rFonts w:eastAsia="Times New Roman"/>
          <w:lang w:val="fr-FR"/>
        </w:rPr>
        <w:t>4.</w:t>
      </w:r>
      <w:r w:rsidR="007717E3">
        <w:rPr>
          <w:rFonts w:eastAsia="Times New Roman"/>
          <w:lang w:val="fr-FR"/>
        </w:rPr>
        <w:t>6</w:t>
      </w:r>
      <w:r w:rsidRPr="006962E5">
        <w:rPr>
          <w:rFonts w:eastAsia="Times New Roman"/>
          <w:lang w:val="fr-FR"/>
        </w:rPr>
        <w:t>. Calendriers</w:t>
      </w:r>
    </w:p>
    <w:p w14:paraId="50B16DBF" w14:textId="77777777" w:rsidR="009E63DB" w:rsidRPr="006962E5" w:rsidRDefault="00DA0DB0" w:rsidP="009E63DB">
      <w:pPr>
        <w:spacing w:after="120" w:line="240" w:lineRule="auto"/>
        <w:jc w:val="both"/>
        <w:rPr>
          <w:rFonts w:ascii="Times New Roman" w:eastAsia="Times New Roman" w:hAnsi="Times New Roman" w:cs="Times New Roman"/>
          <w:sz w:val="26"/>
          <w:szCs w:val="26"/>
          <w:lang w:val="fr-FR"/>
        </w:rPr>
      </w:pPr>
      <w:r w:rsidRPr="006962E5">
        <w:rPr>
          <w:rFonts w:ascii="Times New Roman" w:eastAsia="Times New Roman" w:hAnsi="Times New Roman" w:cs="Times New Roman"/>
          <w:sz w:val="26"/>
          <w:szCs w:val="26"/>
          <w:lang w:val="fr-FR"/>
        </w:rPr>
        <w:t xml:space="preserve">Les périodes d'interventions prendront en compte les cérémonies culturelles locales, </w:t>
      </w:r>
      <w:r w:rsidR="008F2DD2" w:rsidRPr="006962E5">
        <w:rPr>
          <w:rFonts w:ascii="Times New Roman" w:eastAsia="Times New Roman" w:hAnsi="Times New Roman" w:cs="Times New Roman"/>
          <w:sz w:val="26"/>
          <w:szCs w:val="26"/>
          <w:lang w:val="fr-FR"/>
        </w:rPr>
        <w:t>les calendriers agricoles, pastoraux et scolaires</w:t>
      </w:r>
      <w:r w:rsidRPr="006962E5">
        <w:rPr>
          <w:rFonts w:ascii="Times New Roman" w:eastAsia="Times New Roman" w:hAnsi="Times New Roman" w:cs="Times New Roman"/>
          <w:sz w:val="26"/>
          <w:szCs w:val="26"/>
          <w:lang w:val="fr-FR"/>
        </w:rPr>
        <w:t xml:space="preserve"> ainsi que les propositions de dates des bénéficiaires. Toutefois, le calendrier finale devra être disponible au moins 03 mois avant le début de l'activité. </w:t>
      </w:r>
    </w:p>
    <w:p w14:paraId="41CC1719" w14:textId="23754A99" w:rsidR="009E63DB" w:rsidRPr="006962E5" w:rsidRDefault="009E63DB" w:rsidP="00AA5AB6">
      <w:pPr>
        <w:pStyle w:val="Titre2"/>
        <w:rPr>
          <w:rFonts w:eastAsia="Times New Roman"/>
          <w:lang w:val="fr-FR"/>
        </w:rPr>
      </w:pPr>
      <w:r w:rsidRPr="006962E5">
        <w:rPr>
          <w:rFonts w:eastAsia="Times New Roman"/>
          <w:lang w:val="fr-FR"/>
        </w:rPr>
        <w:t>4.</w:t>
      </w:r>
      <w:r w:rsidR="007717E3">
        <w:rPr>
          <w:rFonts w:eastAsia="Times New Roman"/>
          <w:lang w:val="fr-FR"/>
        </w:rPr>
        <w:t>7</w:t>
      </w:r>
      <w:r w:rsidRPr="006962E5">
        <w:rPr>
          <w:rFonts w:eastAsia="Times New Roman"/>
          <w:lang w:val="fr-FR"/>
        </w:rPr>
        <w:t xml:space="preserve"> Examen des commentaires</w:t>
      </w:r>
    </w:p>
    <w:p w14:paraId="4D9EE456" w14:textId="77777777" w:rsidR="007048AE" w:rsidRPr="006962E5" w:rsidRDefault="00BC54D7" w:rsidP="009E63DB">
      <w:pPr>
        <w:spacing w:after="120" w:line="240" w:lineRule="auto"/>
        <w:jc w:val="both"/>
        <w:rPr>
          <w:rFonts w:ascii="Times New Roman" w:eastAsia="Times New Roman" w:hAnsi="Times New Roman" w:cs="Times New Roman"/>
          <w:sz w:val="26"/>
          <w:szCs w:val="26"/>
          <w:lang w:val="fr-FR"/>
        </w:rPr>
      </w:pPr>
      <w:r w:rsidRPr="006962E5">
        <w:rPr>
          <w:rFonts w:ascii="Times New Roman" w:eastAsia="Times New Roman" w:hAnsi="Times New Roman" w:cs="Times New Roman"/>
          <w:sz w:val="26"/>
          <w:szCs w:val="26"/>
          <w:lang w:val="fr-FR"/>
        </w:rPr>
        <w:t xml:space="preserve">Au sein de l'unité de coordination du projet, une cellule de prise en compte des feedbacks résultant des consultations et des entretiens avec les parties prenantes sera mise en place. Elle aura pour mission de recueillir les feedbacks, les exploiter et finaliser un rapport succinct des informations fournies. Cette cellule de prise en compte sera également compétente dans la gestion </w:t>
      </w:r>
      <w:r w:rsidR="008F2DD2" w:rsidRPr="006962E5">
        <w:rPr>
          <w:rFonts w:ascii="Times New Roman" w:eastAsia="Times New Roman" w:hAnsi="Times New Roman" w:cs="Times New Roman"/>
          <w:sz w:val="26"/>
          <w:szCs w:val="26"/>
          <w:lang w:val="fr-FR"/>
        </w:rPr>
        <w:t>de plaintes issues</w:t>
      </w:r>
      <w:r w:rsidRPr="006962E5">
        <w:rPr>
          <w:rFonts w:ascii="Times New Roman" w:eastAsia="Times New Roman" w:hAnsi="Times New Roman" w:cs="Times New Roman"/>
          <w:sz w:val="26"/>
          <w:szCs w:val="26"/>
          <w:lang w:val="fr-FR"/>
        </w:rPr>
        <w:t xml:space="preserve"> des activités du projet. </w:t>
      </w:r>
      <w:r w:rsidR="00CD4C2A" w:rsidRPr="006962E5">
        <w:rPr>
          <w:rFonts w:ascii="Times New Roman" w:eastAsia="Times New Roman" w:hAnsi="Times New Roman" w:cs="Times New Roman"/>
          <w:sz w:val="26"/>
          <w:szCs w:val="26"/>
          <w:lang w:val="fr-FR"/>
        </w:rPr>
        <w:t>La gestion des plaintes sera encadrée par le MGP.</w:t>
      </w:r>
    </w:p>
    <w:p w14:paraId="63AA914E" w14:textId="65BB8BE6" w:rsidR="009E63DB" w:rsidRPr="006962E5" w:rsidRDefault="00FA721A" w:rsidP="00AA5AB6">
      <w:pPr>
        <w:pStyle w:val="Titre2"/>
        <w:rPr>
          <w:rFonts w:eastAsia="Times New Roman"/>
          <w:lang w:val="fr-FR"/>
        </w:rPr>
      </w:pPr>
      <w:r w:rsidRPr="006962E5">
        <w:rPr>
          <w:rFonts w:eastAsia="Times New Roman"/>
          <w:lang w:val="fr-FR"/>
        </w:rPr>
        <w:t xml:space="preserve"> </w:t>
      </w:r>
      <w:r w:rsidR="009E63DB" w:rsidRPr="006962E5">
        <w:rPr>
          <w:rFonts w:eastAsia="Times New Roman"/>
          <w:lang w:val="fr-FR"/>
        </w:rPr>
        <w:t>4.</w:t>
      </w:r>
      <w:r w:rsidR="007717E3">
        <w:rPr>
          <w:rFonts w:eastAsia="Times New Roman"/>
          <w:lang w:val="fr-FR"/>
        </w:rPr>
        <w:t>8</w:t>
      </w:r>
      <w:r w:rsidR="009E63DB" w:rsidRPr="006962E5">
        <w:rPr>
          <w:rFonts w:eastAsia="Times New Roman"/>
          <w:lang w:val="fr-FR"/>
        </w:rPr>
        <w:t xml:space="preserve"> Phases ultérieures du projet</w:t>
      </w:r>
    </w:p>
    <w:p w14:paraId="219543EA" w14:textId="77777777" w:rsidR="009E63DB" w:rsidRPr="006962E5" w:rsidRDefault="00CD4C2A" w:rsidP="00D913AE">
      <w:pPr>
        <w:spacing w:after="120" w:line="240" w:lineRule="auto"/>
        <w:jc w:val="both"/>
        <w:rPr>
          <w:rFonts w:ascii="Times New Roman" w:eastAsia="Times New Roman" w:hAnsi="Times New Roman" w:cs="Times New Roman"/>
          <w:sz w:val="26"/>
          <w:szCs w:val="26"/>
          <w:lang w:val="fr-FR"/>
        </w:rPr>
      </w:pPr>
      <w:r w:rsidRPr="006962E5">
        <w:rPr>
          <w:rFonts w:ascii="Times New Roman" w:eastAsia="Times New Roman" w:hAnsi="Times New Roman" w:cs="Times New Roman"/>
          <w:sz w:val="26"/>
          <w:szCs w:val="26"/>
          <w:lang w:val="fr-FR"/>
        </w:rPr>
        <w:t xml:space="preserve">Au cours de la mise en œuvre du projet, l'UCP élaborera un outil de diffusion d'informations des activités (newsletter, journal, plateforme de redevabilité, site web...).  </w:t>
      </w:r>
      <w:r w:rsidR="00D913AE" w:rsidRPr="006962E5">
        <w:rPr>
          <w:rFonts w:ascii="Times New Roman" w:eastAsia="Times New Roman" w:hAnsi="Times New Roman" w:cs="Times New Roman"/>
          <w:sz w:val="26"/>
          <w:szCs w:val="26"/>
          <w:lang w:val="fr-FR"/>
        </w:rPr>
        <w:t xml:space="preserve">Toutefois, les activités du projet feront l'objet de rapport trimestriel (RSF), semestriel et annuel (rapport sectoriel et de suivi évaluation). </w:t>
      </w:r>
    </w:p>
    <w:p w14:paraId="765B3508" w14:textId="77777777" w:rsidR="008A06CF" w:rsidRPr="006962E5" w:rsidRDefault="005F31E3" w:rsidP="005F31E3">
      <w:pPr>
        <w:pStyle w:val="Titre1"/>
      </w:pPr>
      <w:r>
        <w:t xml:space="preserve">5. </w:t>
      </w:r>
      <w:r w:rsidR="008A06CF" w:rsidRPr="006962E5">
        <w:t>Ressources et responsabilités pour mettre en œuvr</w:t>
      </w:r>
      <w:r w:rsidR="00023721">
        <w:t xml:space="preserve">e les activités de mobilisation </w:t>
      </w:r>
      <w:r w:rsidR="008A06CF" w:rsidRPr="006962E5">
        <w:t>des parties prenantes</w:t>
      </w:r>
    </w:p>
    <w:p w14:paraId="240E699F" w14:textId="77777777" w:rsidR="008A06CF" w:rsidRPr="00023721" w:rsidRDefault="008A06CF" w:rsidP="005F31E3">
      <w:pPr>
        <w:pStyle w:val="Titre2"/>
        <w:rPr>
          <w:rFonts w:eastAsia="Times New Roman"/>
          <w:color w:val="auto"/>
          <w:lang w:val="fr-FR"/>
        </w:rPr>
      </w:pPr>
      <w:r w:rsidRPr="00023721">
        <w:rPr>
          <w:rFonts w:eastAsia="Times New Roman"/>
          <w:color w:val="auto"/>
          <w:lang w:val="fr-FR"/>
        </w:rPr>
        <w:t>5.1. Ressources</w:t>
      </w:r>
    </w:p>
    <w:p w14:paraId="57F6BA06" w14:textId="77777777" w:rsidR="00F836A5" w:rsidRPr="005F31E3" w:rsidRDefault="00F836A5" w:rsidP="00673A71">
      <w:pPr>
        <w:pStyle w:val="Paragraphedeliste"/>
        <w:widowControl w:val="0"/>
        <w:numPr>
          <w:ilvl w:val="0"/>
          <w:numId w:val="11"/>
        </w:numPr>
        <w:autoSpaceDE w:val="0"/>
        <w:autoSpaceDN w:val="0"/>
        <w:adjustRightInd w:val="0"/>
        <w:spacing w:after="120" w:line="240" w:lineRule="auto"/>
        <w:jc w:val="both"/>
        <w:rPr>
          <w:rFonts w:cs="Times New Roman"/>
          <w:szCs w:val="26"/>
          <w:lang w:val="fr-FR"/>
        </w:rPr>
      </w:pPr>
      <w:r w:rsidRPr="005F31E3">
        <w:rPr>
          <w:rFonts w:cs="Times New Roman"/>
          <w:szCs w:val="26"/>
          <w:lang w:val="fr-FR"/>
        </w:rPr>
        <w:t>R</w:t>
      </w:r>
      <w:r w:rsidR="00D913AE" w:rsidRPr="005F31E3">
        <w:rPr>
          <w:rFonts w:cs="Times New Roman"/>
          <w:szCs w:val="26"/>
          <w:lang w:val="fr-FR"/>
        </w:rPr>
        <w:t>essources humaines</w:t>
      </w:r>
    </w:p>
    <w:p w14:paraId="2F4B5A0A" w14:textId="77777777" w:rsidR="00F836A5" w:rsidRPr="006962E5" w:rsidRDefault="00D913AE" w:rsidP="008A06CF">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l'</w:t>
      </w:r>
      <w:r w:rsidR="00F836A5" w:rsidRPr="006962E5">
        <w:rPr>
          <w:rFonts w:ascii="Times New Roman" w:hAnsi="Times New Roman" w:cs="Times New Roman"/>
          <w:sz w:val="26"/>
          <w:szCs w:val="26"/>
          <w:lang w:val="fr-FR"/>
        </w:rPr>
        <w:t>UCP mettra en place l’équipe sur la base du montage institutionnel prévu dans le PAD. Une expertise externe (consultants, ONG</w:t>
      </w:r>
      <w:r w:rsidR="008F2DD2" w:rsidRPr="006962E5">
        <w:rPr>
          <w:rFonts w:ascii="Times New Roman" w:hAnsi="Times New Roman" w:cs="Times New Roman"/>
          <w:sz w:val="26"/>
          <w:szCs w:val="26"/>
          <w:lang w:val="fr-FR"/>
        </w:rPr>
        <w:t>…)</w:t>
      </w:r>
      <w:r w:rsidR="00F836A5" w:rsidRPr="006962E5">
        <w:rPr>
          <w:rFonts w:ascii="Times New Roman" w:hAnsi="Times New Roman" w:cs="Times New Roman"/>
          <w:sz w:val="26"/>
          <w:szCs w:val="26"/>
          <w:lang w:val="fr-FR"/>
        </w:rPr>
        <w:t xml:space="preserve"> sera solliciter en tant que de besoin.</w:t>
      </w:r>
    </w:p>
    <w:p w14:paraId="78C9EDA6" w14:textId="77777777" w:rsidR="00F836A5" w:rsidRPr="005F31E3" w:rsidRDefault="00F836A5" w:rsidP="00673A71">
      <w:pPr>
        <w:pStyle w:val="Paragraphedeliste"/>
        <w:widowControl w:val="0"/>
        <w:numPr>
          <w:ilvl w:val="0"/>
          <w:numId w:val="11"/>
        </w:numPr>
        <w:autoSpaceDE w:val="0"/>
        <w:autoSpaceDN w:val="0"/>
        <w:adjustRightInd w:val="0"/>
        <w:spacing w:after="120" w:line="240" w:lineRule="auto"/>
        <w:jc w:val="both"/>
        <w:rPr>
          <w:rFonts w:cs="Times New Roman"/>
          <w:szCs w:val="26"/>
          <w:lang w:val="fr-FR"/>
        </w:rPr>
      </w:pPr>
      <w:r w:rsidRPr="005F31E3">
        <w:rPr>
          <w:rFonts w:cs="Times New Roman"/>
          <w:szCs w:val="26"/>
          <w:lang w:val="fr-FR"/>
        </w:rPr>
        <w:t>Ressources matériel</w:t>
      </w:r>
      <w:r w:rsidR="00D913AE" w:rsidRPr="005F31E3">
        <w:rPr>
          <w:rFonts w:cs="Times New Roman"/>
          <w:szCs w:val="26"/>
          <w:lang w:val="fr-FR"/>
        </w:rPr>
        <w:t>les</w:t>
      </w:r>
    </w:p>
    <w:p w14:paraId="75AEE619" w14:textId="77777777" w:rsidR="00781876" w:rsidRPr="006962E5" w:rsidRDefault="00D913AE" w:rsidP="008A06CF">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 xml:space="preserve">Elles seront </w:t>
      </w:r>
      <w:r w:rsidR="008F2DD2" w:rsidRPr="006962E5">
        <w:rPr>
          <w:rFonts w:ascii="Times New Roman" w:hAnsi="Times New Roman" w:cs="Times New Roman"/>
          <w:sz w:val="26"/>
          <w:szCs w:val="26"/>
          <w:lang w:val="fr-FR"/>
        </w:rPr>
        <w:t>utilisées</w:t>
      </w:r>
      <w:r w:rsidRPr="006962E5">
        <w:rPr>
          <w:rFonts w:ascii="Times New Roman" w:hAnsi="Times New Roman" w:cs="Times New Roman"/>
          <w:sz w:val="26"/>
          <w:szCs w:val="26"/>
          <w:lang w:val="fr-FR"/>
        </w:rPr>
        <w:t xml:space="preserve"> pour la mobilisation des parties prenantes. Toutefois, les couts relatif à la dites mobilisation seront évaluer et budgétiser dans le cadre de la préparation </w:t>
      </w:r>
      <w:r w:rsidR="00781876" w:rsidRPr="006962E5">
        <w:rPr>
          <w:rFonts w:ascii="Times New Roman" w:hAnsi="Times New Roman" w:cs="Times New Roman"/>
          <w:sz w:val="26"/>
          <w:szCs w:val="26"/>
          <w:lang w:val="fr-FR"/>
        </w:rPr>
        <w:t>du plan de travail et du budget annuel du projet. La mobilisation des ressources matérielles du projet s'effectuera conformément aux procédures de passation de marchés en vigueur au projet. Parmi ces ressources, on peut citer:</w:t>
      </w:r>
    </w:p>
    <w:p w14:paraId="51BE4365" w14:textId="77777777" w:rsidR="00F836A5" w:rsidRPr="005F31E3" w:rsidRDefault="00F836A5" w:rsidP="00673A71">
      <w:pPr>
        <w:pStyle w:val="Paragraphedeliste"/>
        <w:widowControl w:val="0"/>
        <w:numPr>
          <w:ilvl w:val="0"/>
          <w:numId w:val="14"/>
        </w:numPr>
        <w:autoSpaceDE w:val="0"/>
        <w:autoSpaceDN w:val="0"/>
        <w:adjustRightInd w:val="0"/>
        <w:spacing w:after="120" w:line="240" w:lineRule="auto"/>
        <w:jc w:val="both"/>
        <w:rPr>
          <w:rFonts w:cs="Times New Roman"/>
          <w:szCs w:val="26"/>
          <w:lang w:val="fr-FR"/>
        </w:rPr>
      </w:pPr>
      <w:r w:rsidRPr="005F31E3">
        <w:rPr>
          <w:rFonts w:cs="Times New Roman"/>
          <w:szCs w:val="26"/>
          <w:lang w:val="fr-FR"/>
        </w:rPr>
        <w:t>Documentation</w:t>
      </w:r>
    </w:p>
    <w:p w14:paraId="0B2C4C57" w14:textId="77777777" w:rsidR="00F836A5" w:rsidRPr="006962E5" w:rsidRDefault="00F836A5" w:rsidP="00673A71">
      <w:pPr>
        <w:pStyle w:val="Paragraphedeliste"/>
        <w:widowControl w:val="0"/>
        <w:numPr>
          <w:ilvl w:val="0"/>
          <w:numId w:val="14"/>
        </w:numPr>
        <w:autoSpaceDE w:val="0"/>
        <w:autoSpaceDN w:val="0"/>
        <w:adjustRightInd w:val="0"/>
        <w:spacing w:after="120" w:line="240" w:lineRule="auto"/>
        <w:jc w:val="both"/>
        <w:rPr>
          <w:rFonts w:cs="Times New Roman"/>
          <w:szCs w:val="26"/>
          <w:lang w:val="fr-FR"/>
        </w:rPr>
      </w:pPr>
      <w:r w:rsidRPr="006962E5">
        <w:rPr>
          <w:rFonts w:cs="Times New Roman"/>
          <w:szCs w:val="26"/>
          <w:lang w:val="fr-FR"/>
        </w:rPr>
        <w:lastRenderedPageBreak/>
        <w:t xml:space="preserve">Moyen de locomotion </w:t>
      </w:r>
    </w:p>
    <w:p w14:paraId="3D79667E" w14:textId="77777777" w:rsidR="00F836A5" w:rsidRPr="006962E5" w:rsidRDefault="00F836A5" w:rsidP="00673A71">
      <w:pPr>
        <w:pStyle w:val="Paragraphedeliste"/>
        <w:widowControl w:val="0"/>
        <w:numPr>
          <w:ilvl w:val="0"/>
          <w:numId w:val="14"/>
        </w:numPr>
        <w:autoSpaceDE w:val="0"/>
        <w:autoSpaceDN w:val="0"/>
        <w:adjustRightInd w:val="0"/>
        <w:spacing w:after="120" w:line="240" w:lineRule="auto"/>
        <w:jc w:val="both"/>
        <w:rPr>
          <w:rFonts w:cs="Times New Roman"/>
          <w:szCs w:val="26"/>
          <w:lang w:val="fr-FR"/>
        </w:rPr>
      </w:pPr>
      <w:r w:rsidRPr="006962E5">
        <w:rPr>
          <w:rFonts w:cs="Times New Roman"/>
          <w:szCs w:val="26"/>
          <w:lang w:val="fr-FR"/>
        </w:rPr>
        <w:t>Didactique</w:t>
      </w:r>
    </w:p>
    <w:p w14:paraId="755DD526" w14:textId="77777777" w:rsidR="00F836A5" w:rsidRPr="006962E5" w:rsidRDefault="00781876" w:rsidP="00781876">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 xml:space="preserve">La documentation relative à la mobilisation des parties prenantes fera l'objet d'un archivage auprès </w:t>
      </w:r>
      <w:r w:rsidR="008F2DD2" w:rsidRPr="006962E5">
        <w:rPr>
          <w:rFonts w:ascii="Times New Roman" w:hAnsi="Times New Roman" w:cs="Times New Roman"/>
          <w:sz w:val="26"/>
          <w:szCs w:val="26"/>
          <w:lang w:val="fr-FR"/>
        </w:rPr>
        <w:t>des responsables compétents identifiés</w:t>
      </w:r>
      <w:r w:rsidR="0089706C" w:rsidRPr="006962E5">
        <w:rPr>
          <w:rFonts w:ascii="Times New Roman" w:hAnsi="Times New Roman" w:cs="Times New Roman"/>
          <w:sz w:val="26"/>
          <w:szCs w:val="26"/>
          <w:lang w:val="fr-FR"/>
        </w:rPr>
        <w:t xml:space="preserve"> </w:t>
      </w:r>
      <w:r w:rsidRPr="006962E5">
        <w:rPr>
          <w:rFonts w:ascii="Times New Roman" w:hAnsi="Times New Roman" w:cs="Times New Roman"/>
          <w:sz w:val="26"/>
          <w:szCs w:val="26"/>
          <w:lang w:val="fr-FR"/>
        </w:rPr>
        <w:t xml:space="preserve">de l'UCP. </w:t>
      </w:r>
    </w:p>
    <w:p w14:paraId="2BC709CB" w14:textId="77777777" w:rsidR="008A06CF" w:rsidRPr="00023721" w:rsidRDefault="008A06CF" w:rsidP="005F31E3">
      <w:pPr>
        <w:pStyle w:val="Titre2"/>
        <w:rPr>
          <w:rFonts w:eastAsia="Times New Roman"/>
          <w:color w:val="auto"/>
          <w:lang w:val="fr-FR"/>
        </w:rPr>
      </w:pPr>
      <w:r w:rsidRPr="00023721">
        <w:rPr>
          <w:rFonts w:eastAsia="Times New Roman"/>
          <w:color w:val="auto"/>
          <w:lang w:val="fr-FR"/>
        </w:rPr>
        <w:t>5.2. Fonctions de gestion et responsabilités</w:t>
      </w:r>
    </w:p>
    <w:p w14:paraId="0DCF754F" w14:textId="072BEADE" w:rsidR="005F31E3" w:rsidRDefault="004A5727" w:rsidP="00B87EF3">
      <w:pPr>
        <w:widowControl w:val="0"/>
        <w:autoSpaceDE w:val="0"/>
        <w:autoSpaceDN w:val="0"/>
        <w:adjustRightInd w:val="0"/>
        <w:spacing w:after="120" w:line="240" w:lineRule="auto"/>
        <w:jc w:val="both"/>
        <w:rPr>
          <w:rFonts w:ascii="Times New Roman" w:hAnsi="Times New Roman" w:cs="Times New Roman"/>
          <w:sz w:val="26"/>
          <w:szCs w:val="26"/>
          <w:lang w:val="fr-FR"/>
        </w:rPr>
      </w:pPr>
      <w:r w:rsidRPr="006962E5">
        <w:rPr>
          <w:rFonts w:ascii="Times New Roman" w:hAnsi="Times New Roman" w:cs="Times New Roman"/>
          <w:sz w:val="26"/>
          <w:szCs w:val="26"/>
          <w:lang w:val="fr-FR"/>
        </w:rPr>
        <w:t>Les responsables</w:t>
      </w:r>
      <w:r w:rsidR="0089706C" w:rsidRPr="006962E5">
        <w:rPr>
          <w:rFonts w:ascii="Times New Roman" w:hAnsi="Times New Roman" w:cs="Times New Roman"/>
          <w:sz w:val="26"/>
          <w:szCs w:val="26"/>
          <w:lang w:val="fr-FR"/>
        </w:rPr>
        <w:t xml:space="preserve"> </w:t>
      </w:r>
      <w:r w:rsidRPr="006962E5">
        <w:rPr>
          <w:rFonts w:ascii="Times New Roman" w:hAnsi="Times New Roman" w:cs="Times New Roman"/>
          <w:sz w:val="26"/>
          <w:szCs w:val="26"/>
          <w:lang w:val="fr-FR"/>
        </w:rPr>
        <w:t>chargés</w:t>
      </w:r>
      <w:r w:rsidR="0089706C" w:rsidRPr="006962E5">
        <w:rPr>
          <w:rFonts w:ascii="Times New Roman" w:hAnsi="Times New Roman" w:cs="Times New Roman"/>
          <w:sz w:val="26"/>
          <w:szCs w:val="26"/>
          <w:lang w:val="fr-FR"/>
        </w:rPr>
        <w:t xml:space="preserve"> des </w:t>
      </w:r>
      <w:r w:rsidRPr="006962E5">
        <w:rPr>
          <w:rFonts w:ascii="Times New Roman" w:hAnsi="Times New Roman" w:cs="Times New Roman"/>
          <w:sz w:val="26"/>
          <w:szCs w:val="26"/>
          <w:lang w:val="fr-FR"/>
        </w:rPr>
        <w:t>questions</w:t>
      </w:r>
      <w:r w:rsidR="0089706C" w:rsidRPr="006962E5">
        <w:rPr>
          <w:rFonts w:ascii="Times New Roman" w:hAnsi="Times New Roman" w:cs="Times New Roman"/>
          <w:sz w:val="26"/>
          <w:szCs w:val="26"/>
          <w:lang w:val="fr-FR"/>
        </w:rPr>
        <w:t xml:space="preserve"> "qualité-hygiène-sécurité-environnement" (QHSE) et sociale</w:t>
      </w:r>
      <w:r w:rsidR="00B87EF3" w:rsidRPr="006962E5">
        <w:rPr>
          <w:rFonts w:ascii="Times New Roman" w:hAnsi="Times New Roman" w:cs="Times New Roman"/>
          <w:sz w:val="26"/>
          <w:szCs w:val="26"/>
          <w:lang w:val="fr-FR"/>
        </w:rPr>
        <w:t>s</w:t>
      </w:r>
      <w:r w:rsidR="0089706C" w:rsidRPr="006962E5">
        <w:rPr>
          <w:rFonts w:ascii="Times New Roman" w:hAnsi="Times New Roman" w:cs="Times New Roman"/>
          <w:sz w:val="26"/>
          <w:szCs w:val="26"/>
          <w:lang w:val="fr-FR"/>
        </w:rPr>
        <w:t xml:space="preserve"> </w:t>
      </w:r>
      <w:r w:rsidRPr="006962E5">
        <w:rPr>
          <w:rFonts w:ascii="Times New Roman" w:hAnsi="Times New Roman" w:cs="Times New Roman"/>
          <w:sz w:val="26"/>
          <w:szCs w:val="26"/>
          <w:lang w:val="fr-FR"/>
        </w:rPr>
        <w:t>ont la responsabilité de la</w:t>
      </w:r>
      <w:r w:rsidR="0089706C" w:rsidRPr="006962E5">
        <w:rPr>
          <w:rFonts w:ascii="Times New Roman" w:hAnsi="Times New Roman" w:cs="Times New Roman"/>
          <w:sz w:val="26"/>
          <w:szCs w:val="26"/>
          <w:lang w:val="fr-FR"/>
        </w:rPr>
        <w:t xml:space="preserve"> mise en </w:t>
      </w:r>
      <w:r w:rsidRPr="006962E5">
        <w:rPr>
          <w:rFonts w:ascii="Times New Roman" w:hAnsi="Times New Roman" w:cs="Times New Roman"/>
          <w:sz w:val="26"/>
          <w:szCs w:val="26"/>
          <w:lang w:val="fr-FR"/>
        </w:rPr>
        <w:t>œuvre</w:t>
      </w:r>
      <w:r w:rsidR="0089706C" w:rsidRPr="006962E5">
        <w:rPr>
          <w:rFonts w:ascii="Times New Roman" w:hAnsi="Times New Roman" w:cs="Times New Roman"/>
          <w:sz w:val="26"/>
          <w:szCs w:val="26"/>
          <w:lang w:val="fr-FR"/>
        </w:rPr>
        <w:t xml:space="preserve"> du PMPP. Toutefois, il</w:t>
      </w:r>
      <w:r w:rsidRPr="006962E5">
        <w:rPr>
          <w:rFonts w:ascii="Times New Roman" w:hAnsi="Times New Roman" w:cs="Times New Roman"/>
          <w:sz w:val="26"/>
          <w:szCs w:val="26"/>
          <w:lang w:val="fr-FR"/>
        </w:rPr>
        <w:t>s</w:t>
      </w:r>
      <w:r w:rsidR="0089706C" w:rsidRPr="006962E5">
        <w:rPr>
          <w:rFonts w:ascii="Times New Roman" w:hAnsi="Times New Roman" w:cs="Times New Roman"/>
          <w:sz w:val="26"/>
          <w:szCs w:val="26"/>
          <w:lang w:val="fr-FR"/>
        </w:rPr>
        <w:t xml:space="preserve"> seront assist</w:t>
      </w:r>
      <w:r w:rsidRPr="006962E5">
        <w:rPr>
          <w:rFonts w:ascii="Times New Roman" w:hAnsi="Times New Roman" w:cs="Times New Roman"/>
          <w:sz w:val="26"/>
          <w:szCs w:val="26"/>
          <w:lang w:val="fr-FR"/>
        </w:rPr>
        <w:t>és</w:t>
      </w:r>
      <w:r w:rsidR="0089706C" w:rsidRPr="006962E5">
        <w:rPr>
          <w:rFonts w:ascii="Times New Roman" w:hAnsi="Times New Roman" w:cs="Times New Roman"/>
          <w:sz w:val="26"/>
          <w:szCs w:val="26"/>
          <w:lang w:val="fr-FR"/>
        </w:rPr>
        <w:t xml:space="preserve"> en tant que de besoin par </w:t>
      </w:r>
      <w:r w:rsidRPr="006962E5">
        <w:rPr>
          <w:rFonts w:ascii="Times New Roman" w:hAnsi="Times New Roman" w:cs="Times New Roman"/>
          <w:sz w:val="26"/>
          <w:szCs w:val="26"/>
          <w:lang w:val="fr-FR"/>
        </w:rPr>
        <w:t>d'autres</w:t>
      </w:r>
      <w:r w:rsidR="0089706C" w:rsidRPr="006962E5">
        <w:rPr>
          <w:rFonts w:ascii="Times New Roman" w:hAnsi="Times New Roman" w:cs="Times New Roman"/>
          <w:sz w:val="26"/>
          <w:szCs w:val="26"/>
          <w:lang w:val="fr-FR"/>
        </w:rPr>
        <w:t xml:space="preserve"> responsable</w:t>
      </w:r>
      <w:r w:rsidRPr="006962E5">
        <w:rPr>
          <w:rFonts w:ascii="Times New Roman" w:hAnsi="Times New Roman" w:cs="Times New Roman"/>
          <w:sz w:val="26"/>
          <w:szCs w:val="26"/>
          <w:lang w:val="fr-FR"/>
        </w:rPr>
        <w:t>s</w:t>
      </w:r>
      <w:r w:rsidR="0089706C" w:rsidRPr="006962E5">
        <w:rPr>
          <w:rFonts w:ascii="Times New Roman" w:hAnsi="Times New Roman" w:cs="Times New Roman"/>
          <w:sz w:val="26"/>
          <w:szCs w:val="26"/>
          <w:lang w:val="fr-FR"/>
        </w:rPr>
        <w:t xml:space="preserve"> compétents </w:t>
      </w:r>
      <w:r w:rsidRPr="006962E5">
        <w:rPr>
          <w:rFonts w:ascii="Times New Roman" w:hAnsi="Times New Roman" w:cs="Times New Roman"/>
          <w:sz w:val="26"/>
          <w:szCs w:val="26"/>
          <w:lang w:val="fr-FR"/>
        </w:rPr>
        <w:t xml:space="preserve">de l'UCP. </w:t>
      </w:r>
      <w:r w:rsidR="0089706C" w:rsidRPr="006962E5">
        <w:rPr>
          <w:rFonts w:ascii="Times New Roman" w:hAnsi="Times New Roman" w:cs="Times New Roman"/>
          <w:sz w:val="26"/>
          <w:szCs w:val="26"/>
          <w:lang w:val="fr-FR"/>
        </w:rPr>
        <w:t>Le manuel de procédure précise les fonctions des membres de l'UCP.</w:t>
      </w:r>
      <w:r w:rsidRPr="006962E5">
        <w:rPr>
          <w:rFonts w:ascii="Times New Roman" w:hAnsi="Times New Roman" w:cs="Times New Roman"/>
          <w:sz w:val="26"/>
          <w:szCs w:val="26"/>
          <w:lang w:val="fr-FR"/>
        </w:rPr>
        <w:t xml:space="preserve"> </w:t>
      </w:r>
      <w:r w:rsidR="00FF7E47" w:rsidRPr="006962E5">
        <w:rPr>
          <w:rFonts w:ascii="Times New Roman" w:hAnsi="Times New Roman" w:cs="Times New Roman"/>
          <w:sz w:val="26"/>
          <w:szCs w:val="26"/>
          <w:lang w:val="fr-FR"/>
        </w:rPr>
        <w:t>Le reporting de la</w:t>
      </w:r>
      <w:r w:rsidRPr="006962E5">
        <w:rPr>
          <w:rFonts w:ascii="Times New Roman" w:hAnsi="Times New Roman" w:cs="Times New Roman"/>
          <w:sz w:val="26"/>
          <w:szCs w:val="26"/>
          <w:lang w:val="fr-FR"/>
        </w:rPr>
        <w:t xml:space="preserve"> mise en </w:t>
      </w:r>
      <w:r w:rsidR="00FF7E47" w:rsidRPr="006962E5">
        <w:rPr>
          <w:rFonts w:ascii="Times New Roman" w:hAnsi="Times New Roman" w:cs="Times New Roman"/>
          <w:sz w:val="26"/>
          <w:szCs w:val="26"/>
          <w:lang w:val="fr-FR"/>
        </w:rPr>
        <w:t>œuvre</w:t>
      </w:r>
      <w:r w:rsidRPr="006962E5">
        <w:rPr>
          <w:rFonts w:ascii="Times New Roman" w:hAnsi="Times New Roman" w:cs="Times New Roman"/>
          <w:sz w:val="26"/>
          <w:szCs w:val="26"/>
          <w:lang w:val="fr-FR"/>
        </w:rPr>
        <w:t xml:space="preserve"> de la mobilisation des parties prenantes </w:t>
      </w:r>
      <w:r w:rsidR="00FF7E47" w:rsidRPr="006962E5">
        <w:rPr>
          <w:rFonts w:ascii="Times New Roman" w:hAnsi="Times New Roman" w:cs="Times New Roman"/>
          <w:sz w:val="26"/>
          <w:szCs w:val="26"/>
          <w:lang w:val="fr-FR"/>
        </w:rPr>
        <w:t>sera</w:t>
      </w:r>
      <w:r w:rsidRPr="006962E5">
        <w:rPr>
          <w:rFonts w:ascii="Times New Roman" w:hAnsi="Times New Roman" w:cs="Times New Roman"/>
          <w:sz w:val="26"/>
          <w:szCs w:val="26"/>
          <w:lang w:val="fr-FR"/>
        </w:rPr>
        <w:t xml:space="preserve"> </w:t>
      </w:r>
      <w:r w:rsidR="00FF7E47" w:rsidRPr="006962E5">
        <w:rPr>
          <w:rFonts w:ascii="Times New Roman" w:hAnsi="Times New Roman" w:cs="Times New Roman"/>
          <w:sz w:val="26"/>
          <w:szCs w:val="26"/>
          <w:lang w:val="fr-FR"/>
        </w:rPr>
        <w:t xml:space="preserve">effectué </w:t>
      </w:r>
      <w:r w:rsidR="00B87EF3" w:rsidRPr="006962E5">
        <w:rPr>
          <w:rFonts w:ascii="Times New Roman" w:hAnsi="Times New Roman" w:cs="Times New Roman"/>
          <w:sz w:val="26"/>
          <w:szCs w:val="26"/>
          <w:lang w:val="fr-FR"/>
        </w:rPr>
        <w:t xml:space="preserve">par Les responsables chargés des questions "qualité-hygiène-sécurité-environnement" (QHSE) et sociales. </w:t>
      </w:r>
    </w:p>
    <w:p w14:paraId="268769D0"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b/>
          <w:sz w:val="26"/>
          <w:szCs w:val="26"/>
          <w:lang w:val="fr-FR"/>
        </w:rPr>
      </w:pPr>
      <w:r w:rsidRPr="00316DDE">
        <w:rPr>
          <w:rFonts w:ascii="Times New Roman" w:hAnsi="Times New Roman" w:cs="Times New Roman"/>
          <w:b/>
          <w:sz w:val="26"/>
          <w:szCs w:val="26"/>
          <w:lang w:val="fr-FR"/>
        </w:rPr>
        <w:t>6. Mécanisme de gestion des plaintes</w:t>
      </w:r>
    </w:p>
    <w:p w14:paraId="33F31D5D"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bCs/>
          <w:sz w:val="26"/>
          <w:szCs w:val="26"/>
          <w:lang w:val="fr-FR"/>
        </w:rPr>
      </w:pPr>
      <w:r w:rsidRPr="00316DDE">
        <w:rPr>
          <w:rFonts w:ascii="Times New Roman" w:hAnsi="Times New Roman" w:cs="Times New Roman"/>
          <w:bCs/>
          <w:sz w:val="26"/>
          <w:szCs w:val="26"/>
          <w:lang w:val="fr-FR"/>
        </w:rPr>
        <w:t>Cette partie résume les étapes de la  gestion des plaintes.</w:t>
      </w:r>
    </w:p>
    <w:p w14:paraId="10BA5999"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i/>
          <w:sz w:val="26"/>
          <w:szCs w:val="26"/>
          <w:lang w:val="fr-FR"/>
        </w:rPr>
      </w:pPr>
      <w:r w:rsidRPr="00316DDE">
        <w:rPr>
          <w:rFonts w:ascii="Times New Roman" w:hAnsi="Times New Roman" w:cs="Times New Roman"/>
          <w:i/>
          <w:sz w:val="26"/>
          <w:szCs w:val="26"/>
          <w:lang w:val="fr-FR"/>
        </w:rPr>
        <w:t>1. Réception et enregistrement des plaintes</w:t>
      </w:r>
    </w:p>
    <w:p w14:paraId="580BE9C5"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1.1. Validité d'une plainte</w:t>
      </w:r>
    </w:p>
    <w:p w14:paraId="5C140454"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Toute plainte doit se rapporter aux engagements pris par le PADESCE, ses activités ou des questions qui relèvent de son champ opérationnel.</w:t>
      </w:r>
    </w:p>
    <w:p w14:paraId="06F6FB96"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Toutes les plaintes reçues seront enregistrées dans un registre dédié  dès réception. Puis leur évolution sera tracée.</w:t>
      </w:r>
    </w:p>
    <w:p w14:paraId="4C1E60A4"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1.3. Nature des plaintes</w:t>
      </w:r>
    </w:p>
    <w:p w14:paraId="446E416E"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plaintes pourront être catégorisées en deux groupes: Plaintes sensibles et plaintes non sensibles. Les plaintes non sensibles concernent le processus de mise en œuvre: Il peut concerner les choix, méthodes, résultats obtenus ; Les plaintes sensibles portent habituellement sur des fautes personnelles telles que la corruption, abus sexuels, discrimination… On garantira aux usagers que les plaintes sensibles seront traitées de façon confidentielle, de manière à éviter éventuellement toutes représailles ou toute atteinte à la dignité des individus. Les plaintes seront catégorisées à leur dépôt pour permettre de référer celles qui sont sensibles à une entité compétente capable de les gérer. Tout sera fait avec la plus grande discrétion possible afin de ne pas exposer le plaignant et le mis en cause. Les principales étapes de gestion des plaintes sont: le dépôt des plaintes, l'accusé de réception et le tri, les investigations, la décision, l'information du plaignant, le feed-back du plaignant, la clôture de la procédure.</w:t>
      </w:r>
    </w:p>
    <w:p w14:paraId="54D0E83C"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1.4. Usagers du mécanisme</w:t>
      </w:r>
    </w:p>
    <w:p w14:paraId="6D6A2661"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Toute personne ayant connaissance d’un abus ou ayant été lésée dans le cadre de la mise en œuvre des activités de PADESCE peut transmettre sa plainte dans le cadre de ce mécanisme.</w:t>
      </w:r>
    </w:p>
    <w:p w14:paraId="1C4F3640"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1.5. Canaux de ransmission</w:t>
      </w:r>
    </w:p>
    <w:p w14:paraId="25E0F504"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Par respect du principe d’accessibilité et de mise en contexte, le mode de dépôt des plaintes sera diversifié. Ainsi, les plaintes seront reçues sous plusieurs formes et par divers canaux :</w:t>
      </w:r>
    </w:p>
    <w:p w14:paraId="42246408"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091E6EFC" w14:textId="77777777" w:rsidR="00316DDE" w:rsidRPr="00316DDE" w:rsidRDefault="00316DDE" w:rsidP="00316DDE">
      <w:pPr>
        <w:widowControl w:val="0"/>
        <w:numPr>
          <w:ilvl w:val="0"/>
          <w:numId w:val="16"/>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Auto saisine du Comité de Gestion des Plaintes sur la base des rapports de supervision, des articles de presse etc.</w:t>
      </w:r>
    </w:p>
    <w:p w14:paraId="6F94787C" w14:textId="77777777" w:rsidR="00316DDE" w:rsidRPr="00316DDE" w:rsidRDefault="00316DDE" w:rsidP="00316DDE">
      <w:pPr>
        <w:widowControl w:val="0"/>
        <w:numPr>
          <w:ilvl w:val="0"/>
          <w:numId w:val="16"/>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A partir des faits relevés au cours des réunions, d’une descente sur terrain…</w:t>
      </w:r>
    </w:p>
    <w:p w14:paraId="2DDF1D11" w14:textId="77777777" w:rsidR="00316DDE" w:rsidRPr="00316DDE" w:rsidRDefault="00316DDE" w:rsidP="00316DDE">
      <w:pPr>
        <w:widowControl w:val="0"/>
        <w:numPr>
          <w:ilvl w:val="0"/>
          <w:numId w:val="16"/>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plaintes, anonymes ou non, peuvent être déposées au niveau des services des APPS de l'établissement (Assistants sociaux, Conseillers d'orientation etc), au niveau du chef de l'établissement ou du délégué départemental où le problème s'est posé. ces relais recevront une formation appropriée pour le traitement à accorder aux plaintes déposées à leur niveau.</w:t>
      </w:r>
    </w:p>
    <w:p w14:paraId="636ADDEE" w14:textId="77777777" w:rsidR="00316DDE" w:rsidRPr="00316DDE" w:rsidRDefault="00316DDE" w:rsidP="00316DDE">
      <w:pPr>
        <w:widowControl w:val="0"/>
        <w:numPr>
          <w:ilvl w:val="0"/>
          <w:numId w:val="16"/>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Un appel téléphonique au numéro vert (quand il existe) où les gens peuvent déposer une plainte anonyme ou non.</w:t>
      </w:r>
    </w:p>
    <w:p w14:paraId="15D0DB9D" w14:textId="77777777" w:rsidR="00316DDE" w:rsidRPr="00316DDE" w:rsidRDefault="00316DDE" w:rsidP="00316DDE">
      <w:pPr>
        <w:widowControl w:val="0"/>
        <w:numPr>
          <w:ilvl w:val="0"/>
          <w:numId w:val="16"/>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Une boîte de plaintes sur la page web de PADESCE.</w:t>
      </w:r>
    </w:p>
    <w:p w14:paraId="0885DBF2" w14:textId="77777777" w:rsidR="00316DDE" w:rsidRPr="00316DDE" w:rsidRDefault="00316DDE" w:rsidP="00316DDE">
      <w:pPr>
        <w:widowControl w:val="0"/>
        <w:numPr>
          <w:ilvl w:val="0"/>
          <w:numId w:val="16"/>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Boîtes à plainte dans les communautés où les gens peuvent déposer des plaintes anonymes ou non par écrit.</w:t>
      </w:r>
    </w:p>
    <w:p w14:paraId="12539873" w14:textId="4D513F90"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Autres: les plaignants ont entière liberté d'utiliser le canal qui leur semble le plus approprié et qui leur assure une saisine directe de UCP pour que leur préoccupations soient prises en compte. Tous les canaux de transmission des plaintes devront être suffisamment vulgarisés pour que toutes les parties prenantes soient informées du Mécanisme de Gestion des Plaintes.</w:t>
      </w:r>
      <w:r>
        <w:rPr>
          <w:rFonts w:ascii="Times New Roman" w:hAnsi="Times New Roman" w:cs="Times New Roman"/>
          <w:sz w:val="26"/>
          <w:szCs w:val="26"/>
          <w:lang w:val="fr-FR"/>
        </w:rPr>
        <w:t xml:space="preserve"> </w:t>
      </w:r>
      <w:r w:rsidR="0066409D">
        <w:rPr>
          <w:rFonts w:ascii="Times New Roman" w:hAnsi="Times New Roman" w:cs="Times New Roman"/>
          <w:sz w:val="26"/>
          <w:szCs w:val="26"/>
          <w:lang w:val="fr-FR"/>
        </w:rPr>
        <w:t xml:space="preserve">En cas de plainte sur un de cas de violence basée sur le genre (VBG), le plaignant sera immédiatement référé aux services spécialisés (ONG, autres prestataires de services VBG) en charge de la gestion des cas VBG. Un dispositif particulier assurant la réception confidentielle de ce type de plaintes sera mis en place par le projet. </w:t>
      </w:r>
    </w:p>
    <w:p w14:paraId="2C0C3CD5"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1.6. Accusé de réception :</w:t>
      </w:r>
    </w:p>
    <w:p w14:paraId="6C869509"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 Comité de gestion des plaintes adressera une lettre d’accusé de réception dans un délai maximal d’une semaine après réception. La lettre renseignera les étapes à venir au destinataire. Dans cette lettre on demandera le cas échéant des éclaircissements ou des informations complémentaires pour la meilleure compréhension du problème.</w:t>
      </w:r>
    </w:p>
    <w:p w14:paraId="02107C6D"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i/>
          <w:sz w:val="26"/>
          <w:szCs w:val="26"/>
          <w:lang w:val="fr-FR"/>
        </w:rPr>
      </w:pPr>
      <w:r w:rsidRPr="00316DDE">
        <w:rPr>
          <w:rFonts w:ascii="Times New Roman" w:hAnsi="Times New Roman" w:cs="Times New Roman"/>
          <w:i/>
          <w:sz w:val="26"/>
          <w:szCs w:val="26"/>
          <w:lang w:val="fr-FR"/>
        </w:rPr>
        <w:t>2. Traitement des plaintes.</w:t>
      </w:r>
    </w:p>
    <w:p w14:paraId="4D820257"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L'Unité de Coordination du Projet (UCP) à travers le comité de gestion des plaintes est la seule entité habilitée à gérer les plaintes de toutes les parties prenantes du projet. Les étapes de traitement des plaintes sont les suivantes :</w:t>
      </w:r>
    </w:p>
    <w:p w14:paraId="0FA0ABE9" w14:textId="3D01DEE8" w:rsidR="00316DDE" w:rsidRPr="00316DDE" w:rsidRDefault="00316DDE" w:rsidP="00316DDE">
      <w:pPr>
        <w:widowControl w:val="0"/>
        <w:numPr>
          <w:ilvl w:val="0"/>
          <w:numId w:val="17"/>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b/>
          <w:bCs/>
          <w:sz w:val="26"/>
          <w:szCs w:val="26"/>
          <w:lang w:val="fr-FR"/>
        </w:rPr>
        <w:t xml:space="preserve">Éligibilité de la plainte au mécanisme </w:t>
      </w:r>
      <w:r w:rsidRPr="00316DDE">
        <w:rPr>
          <w:rFonts w:ascii="Times New Roman" w:hAnsi="Times New Roman" w:cs="Times New Roman"/>
          <w:sz w:val="26"/>
          <w:szCs w:val="26"/>
          <w:lang w:val="fr-FR"/>
        </w:rPr>
        <w:t>: 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Mécanisme de Gestion des Plaintes (MGP) ou référé à d’autres mécanismes (audit interne, CONAC, police ou toute autre compétence particulière à l'appréciation de l'Unité de Coordination du Projet).</w:t>
      </w:r>
    </w:p>
    <w:p w14:paraId="21EFCE22" w14:textId="77777777" w:rsidR="00316DDE" w:rsidRPr="00316DDE" w:rsidRDefault="00316DDE" w:rsidP="00316DDE">
      <w:pPr>
        <w:widowControl w:val="0"/>
        <w:numPr>
          <w:ilvl w:val="0"/>
          <w:numId w:val="17"/>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b/>
          <w:bCs/>
          <w:sz w:val="26"/>
          <w:szCs w:val="26"/>
          <w:lang w:val="fr-FR"/>
        </w:rPr>
        <w:lastRenderedPageBreak/>
        <w:t xml:space="preserve">Cas des plaintes non fondées </w:t>
      </w:r>
      <w:r w:rsidRPr="00316DDE">
        <w:rPr>
          <w:rFonts w:ascii="Times New Roman" w:hAnsi="Times New Roman" w:cs="Times New Roman"/>
          <w:sz w:val="26"/>
          <w:szCs w:val="26"/>
          <w:lang w:val="fr-FR"/>
        </w:rPr>
        <w:t>:</w:t>
      </w:r>
    </w:p>
    <w:p w14:paraId="07C3A295"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Certaines plaintes pourraient ne pas satisfaire aux critères d'éligibilité par manque d’informations nécessaires. D’autres pourront être le fruit des rumeurs ou des personnes motivées par la vengeance ou la jalousie. Les plaintes de ce genre pourront nuire à la réputation du projet et de ses animateurs si elles ne sont pas traitées avec précaution. Dans des situations pareilles, pour que le PADESCE ne manque pas à son devoir de diligence, il sera nécessaire de remonter la source de la doléance pour savoir si elle ne cache pas un problème non-dit, une question que les gens n’expriment pas ouvertement et savoir pourquoi ils ne l’expriment pas ouvertement.</w:t>
      </w:r>
    </w:p>
    <w:p w14:paraId="7740D264" w14:textId="77777777" w:rsidR="00316DDE" w:rsidRPr="00316DDE" w:rsidRDefault="00316DDE" w:rsidP="00316DDE">
      <w:pPr>
        <w:widowControl w:val="0"/>
        <w:numPr>
          <w:ilvl w:val="0"/>
          <w:numId w:val="17"/>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b/>
          <w:bCs/>
          <w:sz w:val="26"/>
          <w:szCs w:val="26"/>
          <w:lang w:val="fr-FR"/>
        </w:rPr>
        <w:t xml:space="preserve">Proposition des réponses </w:t>
      </w:r>
      <w:r w:rsidRPr="00316DDE">
        <w:rPr>
          <w:rFonts w:ascii="Times New Roman" w:hAnsi="Times New Roman" w:cs="Times New Roman"/>
          <w:sz w:val="26"/>
          <w:szCs w:val="26"/>
          <w:lang w:val="fr-FR"/>
        </w:rPr>
        <w:t>: Le traitement des plaintes aboutira à trois réponses possibles à savoir :</w:t>
      </w:r>
    </w:p>
    <w:p w14:paraId="0CD4433D" w14:textId="77777777" w:rsidR="00316DDE" w:rsidRPr="00316DDE" w:rsidRDefault="00316DDE" w:rsidP="00316DDE">
      <w:pPr>
        <w:widowControl w:val="0"/>
        <w:numPr>
          <w:ilvl w:val="0"/>
          <w:numId w:val="18"/>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Réponse directe et action du Comité de gestion des plaintes pour résoudre le problème posé: Compétence du Comité de Gestion des Plaintes.</w:t>
      </w:r>
    </w:p>
    <w:p w14:paraId="462426D8" w14:textId="77777777" w:rsidR="00316DDE" w:rsidRPr="00316DDE" w:rsidRDefault="00316DDE" w:rsidP="00316DDE">
      <w:pPr>
        <w:widowControl w:val="0"/>
        <w:numPr>
          <w:ilvl w:val="0"/>
          <w:numId w:val="18"/>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Nécessité d’une vérification large et approfondie, pouvant requérir l’élargissement de l’équipe ainsi que l’extension de délai de traitement et pouvant aboutir à une enquête conjointe, des dialogues, des négociations pour une résolution conséquente. Pour les cas sensibles, le MGP peut recourir à une enquête indépendante pour une résolution appropriée basée sur les avis des experts: Compétence d'une Commission d'enquête.</w:t>
      </w:r>
    </w:p>
    <w:p w14:paraId="73F30255" w14:textId="77777777" w:rsidR="00316DDE" w:rsidRPr="00316DDE" w:rsidRDefault="00316DDE" w:rsidP="00316DDE">
      <w:pPr>
        <w:widowControl w:val="0"/>
        <w:numPr>
          <w:ilvl w:val="0"/>
          <w:numId w:val="18"/>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Convenir que la plainte n’est pas éligible au MGP parce qu’un autre mécanisme serait plus approprié pour la traiter: Compétence des instances tierces.</w:t>
      </w:r>
    </w:p>
    <w:p w14:paraId="4CAD7D3A"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termes de la lettre devront être adaptés à l’expéditeur sur le plan intellectuel et culturel.</w:t>
      </w:r>
    </w:p>
    <w:p w14:paraId="36A9E7C6"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Cette réponse pourra inclure :</w:t>
      </w:r>
    </w:p>
    <w:p w14:paraId="2F2D5845" w14:textId="77777777" w:rsidR="00316DDE" w:rsidRPr="00316DDE" w:rsidRDefault="00316DDE" w:rsidP="00316DDE">
      <w:pPr>
        <w:widowControl w:val="0"/>
        <w:numPr>
          <w:ilvl w:val="0"/>
          <w:numId w:val="1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explications sur le choix de traitement,</w:t>
      </w:r>
    </w:p>
    <w:p w14:paraId="79A01186" w14:textId="77777777" w:rsidR="00316DDE" w:rsidRPr="00316DDE" w:rsidRDefault="00316DDE" w:rsidP="00316DDE">
      <w:pPr>
        <w:widowControl w:val="0"/>
        <w:numPr>
          <w:ilvl w:val="0"/>
          <w:numId w:val="1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procédures qui s’en suivront,</w:t>
      </w:r>
    </w:p>
    <w:p w14:paraId="0CCD464E" w14:textId="77777777" w:rsidR="00316DDE" w:rsidRPr="00316DDE" w:rsidRDefault="00316DDE" w:rsidP="00316DDE">
      <w:pPr>
        <w:widowControl w:val="0"/>
        <w:numPr>
          <w:ilvl w:val="0"/>
          <w:numId w:val="1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 dialogue nécessaire pour plus d’éclaircissement,</w:t>
      </w:r>
    </w:p>
    <w:p w14:paraId="3A0EE54B" w14:textId="77777777" w:rsidR="00316DDE" w:rsidRPr="00316DDE" w:rsidRDefault="00316DDE" w:rsidP="00316DDE">
      <w:pPr>
        <w:widowControl w:val="0"/>
        <w:numPr>
          <w:ilvl w:val="0"/>
          <w:numId w:val="1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organisations judiciaires ou non judiciaires proposées pour les cas qui dépassent le MGP</w:t>
      </w:r>
    </w:p>
    <w:p w14:paraId="687F489C"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Si le plaignant est d’accord on passe à la mise en œuvre des réponses proposées, à savoir: soit action directe du Comité de gestion des plaintes, soit un examen approfondi, soit le transfert du dossier.</w:t>
      </w:r>
    </w:p>
    <w:p w14:paraId="761164C1"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Si le plaignant ne croit pas à l’inéligibilité de sa doléance ou rejette les mesures de résolution proposées, l’équipe de Gestion des Mécanismes des Plaintes doit procéder comme suit :</w:t>
      </w:r>
    </w:p>
    <w:p w14:paraId="14534963" w14:textId="77777777" w:rsidR="00316DDE" w:rsidRPr="00316DDE" w:rsidRDefault="00316DDE" w:rsidP="00316DDE">
      <w:pPr>
        <w:widowControl w:val="0"/>
        <w:numPr>
          <w:ilvl w:val="0"/>
          <w:numId w:val="20"/>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enregistrer les raisons de son refus,</w:t>
      </w:r>
    </w:p>
    <w:p w14:paraId="5A330573" w14:textId="77777777" w:rsidR="00316DDE" w:rsidRPr="00316DDE" w:rsidRDefault="00316DDE" w:rsidP="00316DDE">
      <w:pPr>
        <w:widowControl w:val="0"/>
        <w:numPr>
          <w:ilvl w:val="0"/>
          <w:numId w:val="20"/>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 xml:space="preserve">fournir les informations complémentaires ; </w:t>
      </w:r>
    </w:p>
    <w:p w14:paraId="7264E63D" w14:textId="77777777" w:rsidR="00316DDE" w:rsidRPr="00316DDE" w:rsidRDefault="00316DDE" w:rsidP="00316DDE">
      <w:pPr>
        <w:widowControl w:val="0"/>
        <w:numPr>
          <w:ilvl w:val="0"/>
          <w:numId w:val="20"/>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Si possible revoir l’approche proposée.</w:t>
      </w:r>
    </w:p>
    <w:p w14:paraId="23E1ADB8" w14:textId="77777777" w:rsidR="00316DDE" w:rsidRPr="00316DDE" w:rsidRDefault="00316DDE" w:rsidP="00316DDE">
      <w:pPr>
        <w:widowControl w:val="0"/>
        <w:numPr>
          <w:ilvl w:val="0"/>
          <w:numId w:val="20"/>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 xml:space="preserve">Si le désaccord persiste, il faudra renseigner le plaignant à propos des </w:t>
      </w:r>
      <w:r w:rsidRPr="00316DDE">
        <w:rPr>
          <w:rFonts w:ascii="Times New Roman" w:hAnsi="Times New Roman" w:cs="Times New Roman"/>
          <w:sz w:val="26"/>
          <w:szCs w:val="26"/>
          <w:lang w:val="fr-FR"/>
        </w:rPr>
        <w:lastRenderedPageBreak/>
        <w:t>autres voies de recours</w:t>
      </w:r>
    </w:p>
    <w:p w14:paraId="23D2338D" w14:textId="77777777" w:rsidR="00316DDE" w:rsidRPr="00316DDE" w:rsidRDefault="00316DDE" w:rsidP="00316DDE">
      <w:pPr>
        <w:widowControl w:val="0"/>
        <w:numPr>
          <w:ilvl w:val="0"/>
          <w:numId w:val="20"/>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en dehors du MGP et s’arrêter là.</w:t>
      </w:r>
    </w:p>
    <w:p w14:paraId="52107B8B"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3. Mise en œuvre des mesures.</w:t>
      </w:r>
    </w:p>
    <w:p w14:paraId="5D605CBC"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En cas d’accord entre l’équipe de MGP et le plaignant pour mettre en œuvre la réponse proposée, celle-ci interviendra après clarification des points suivants :</w:t>
      </w:r>
    </w:p>
    <w:p w14:paraId="54D27EF3"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 problème ou événement à la base de la plainte,</w:t>
      </w:r>
    </w:p>
    <w:p w14:paraId="2A5D0446"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parties prenantes impliquées dans le problème ou événement,</w:t>
      </w:r>
    </w:p>
    <w:p w14:paraId="4D79BCA8"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intérêts et préoccupations des parties prenantes par rapport au problème,</w:t>
      </w:r>
    </w:p>
    <w:p w14:paraId="524760F5"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La constitution de la Commission d’enquête (Si nécessaire),</w:t>
      </w:r>
    </w:p>
    <w:p w14:paraId="175F6E60"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 planning du travail et de la logistique nécessaire,</w:t>
      </w:r>
    </w:p>
    <w:p w14:paraId="431A0469"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Déroulement de l’enquête (éventuellement)</w:t>
      </w:r>
    </w:p>
    <w:p w14:paraId="5827F813"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L’identification des mesures pour la résolution des doléances,</w:t>
      </w:r>
    </w:p>
    <w:p w14:paraId="1064D921"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La proposition des mesures de résolution des doléances,</w:t>
      </w:r>
    </w:p>
    <w:p w14:paraId="07EA93DE" w14:textId="77777777" w:rsidR="00316DDE" w:rsidRPr="00316DDE" w:rsidRDefault="00316DDE" w:rsidP="00316DDE">
      <w:pPr>
        <w:widowControl w:val="0"/>
        <w:numPr>
          <w:ilvl w:val="0"/>
          <w:numId w:val="21"/>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La mise en œuvre de la résolution.</w:t>
      </w:r>
    </w:p>
    <w:p w14:paraId="4D376D0F"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4. Révision des réponses en cas de non résolution</w:t>
      </w:r>
    </w:p>
    <w:p w14:paraId="625FC83E"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En cas de non conciliation, l’équipe chargée du MGP tentera de trouver une proposition des mesures alternatives et voir si elles rencontrent les préoccupations du plaignant. En cas de persistance de non conciliation, elle indiquera d’autres voies de recours disponibles, y compris les mécanismes administratives, judiciaires etc. Quelques soit l’issue, l’équipe chargée de MGP doit documenter toutes les discussions et les choix offerts.</w:t>
      </w:r>
    </w:p>
    <w:p w14:paraId="0F91CCAA"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5. Clôture de la doléance</w:t>
      </w:r>
    </w:p>
    <w:p w14:paraId="67655CF0"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La procédure sera clôturée si la médiation est satisfaisante pour les parties et mène à une entente : Il faut alors documenter la résolution satisfaisante. De même il sera nécessaire de documenter la leçon tirée.</w:t>
      </w:r>
    </w:p>
    <w:p w14:paraId="36AB5275"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6. Cadre organisationnel</w:t>
      </w:r>
    </w:p>
    <w:p w14:paraId="6587223A"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iCs/>
          <w:sz w:val="26"/>
          <w:szCs w:val="26"/>
          <w:lang w:val="fr-FR"/>
        </w:rPr>
      </w:pPr>
      <w:r w:rsidRPr="00316DDE">
        <w:rPr>
          <w:rFonts w:ascii="Times New Roman" w:hAnsi="Times New Roman" w:cs="Times New Roman"/>
          <w:iCs/>
          <w:sz w:val="26"/>
          <w:szCs w:val="26"/>
          <w:lang w:val="fr-FR"/>
        </w:rPr>
        <w:t>6.1. Organisation et rôle du comité.</w:t>
      </w:r>
    </w:p>
    <w:p w14:paraId="0C38EF1A"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La gestion des plaintes sera intégrée dans les activités de PADESCE. Elle fera partie des attributions des tâches et de la responsabilité dans l’équipe du projet. La gestion du mécanisme s’appuiera sur un comité constitué pouvant mettre en œuvre ce mécanisme.</w:t>
      </w:r>
    </w:p>
    <w:tbl>
      <w:tblPr>
        <w:tblStyle w:val="GridTable4-Accent61"/>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083"/>
        <w:gridCol w:w="2791"/>
        <w:gridCol w:w="5244"/>
      </w:tblGrid>
      <w:tr w:rsidR="00316DDE" w:rsidRPr="00316DDE" w14:paraId="6DF639F9" w14:textId="77777777" w:rsidTr="00673A71">
        <w:trPr>
          <w:cnfStyle w:val="100000000000" w:firstRow="1" w:lastRow="0" w:firstColumn="0" w:lastColumn="0" w:oddVBand="0" w:evenVBand="0" w:oddHBand="0" w:evenHBand="0" w:firstRowFirstColumn="0" w:firstRowLastColumn="0" w:lastRowFirstColumn="0" w:lastRowLastColumn="0"/>
          <w:jc w:val="center"/>
        </w:trPr>
        <w:tc>
          <w:tcPr>
            <w:tcW w:w="2083" w:type="dxa"/>
            <w:vAlign w:val="center"/>
            <w:hideMark/>
          </w:tcPr>
          <w:p w14:paraId="7F397EB9"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bCs w:val="0"/>
                <w:i/>
                <w:color w:val="auto"/>
                <w:sz w:val="26"/>
                <w:szCs w:val="26"/>
                <w:lang w:val="fr-FR"/>
              </w:rPr>
            </w:pPr>
            <w:r w:rsidRPr="00316DDE">
              <w:rPr>
                <w:rFonts w:ascii="Times New Roman" w:hAnsi="Times New Roman" w:cs="Times New Roman"/>
                <w:bCs w:val="0"/>
                <w:i/>
                <w:color w:val="auto"/>
                <w:sz w:val="26"/>
                <w:szCs w:val="26"/>
                <w:lang w:val="fr-FR"/>
              </w:rPr>
              <w:t>Intervenant</w:t>
            </w:r>
          </w:p>
        </w:tc>
        <w:tc>
          <w:tcPr>
            <w:tcW w:w="2791" w:type="dxa"/>
            <w:vAlign w:val="center"/>
            <w:hideMark/>
          </w:tcPr>
          <w:p w14:paraId="5BBF8DF2"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bCs w:val="0"/>
                <w:i/>
                <w:color w:val="auto"/>
                <w:sz w:val="26"/>
                <w:szCs w:val="26"/>
                <w:lang w:val="fr-FR"/>
              </w:rPr>
            </w:pPr>
            <w:r w:rsidRPr="00316DDE">
              <w:rPr>
                <w:rFonts w:ascii="Times New Roman" w:hAnsi="Times New Roman" w:cs="Times New Roman"/>
                <w:bCs w:val="0"/>
                <w:i/>
                <w:color w:val="auto"/>
                <w:sz w:val="26"/>
                <w:szCs w:val="26"/>
                <w:lang w:val="fr-FR"/>
              </w:rPr>
              <w:t>Nombre/Composition</w:t>
            </w:r>
          </w:p>
        </w:tc>
        <w:tc>
          <w:tcPr>
            <w:tcW w:w="5244" w:type="dxa"/>
            <w:vAlign w:val="center"/>
            <w:hideMark/>
          </w:tcPr>
          <w:p w14:paraId="5EB557CD"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bCs w:val="0"/>
                <w:i/>
                <w:color w:val="auto"/>
                <w:sz w:val="26"/>
                <w:szCs w:val="26"/>
                <w:lang w:val="fr-FR"/>
              </w:rPr>
            </w:pPr>
            <w:r w:rsidRPr="00316DDE">
              <w:rPr>
                <w:rFonts w:ascii="Times New Roman" w:hAnsi="Times New Roman" w:cs="Times New Roman"/>
                <w:bCs w:val="0"/>
                <w:i/>
                <w:color w:val="auto"/>
                <w:sz w:val="26"/>
                <w:szCs w:val="26"/>
                <w:lang w:val="fr-FR"/>
              </w:rPr>
              <w:t>Rôle</w:t>
            </w:r>
          </w:p>
        </w:tc>
      </w:tr>
      <w:tr w:rsidR="00316DDE" w:rsidRPr="009112CF" w14:paraId="24DCFFE2" w14:textId="77777777" w:rsidTr="00673A71">
        <w:trPr>
          <w:jc w:val="center"/>
        </w:trPr>
        <w:tc>
          <w:tcPr>
            <w:tcW w:w="2083" w:type="dxa"/>
            <w:vAlign w:val="center"/>
          </w:tcPr>
          <w:p w14:paraId="1A1AF1E2"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Comité de gestion des plaintes</w:t>
            </w:r>
          </w:p>
          <w:p w14:paraId="16BE1849"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p>
        </w:tc>
        <w:tc>
          <w:tcPr>
            <w:tcW w:w="2791" w:type="dxa"/>
            <w:vAlign w:val="center"/>
            <w:hideMark/>
          </w:tcPr>
          <w:p w14:paraId="15B6704E"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A constituer</w:t>
            </w:r>
          </w:p>
        </w:tc>
        <w:tc>
          <w:tcPr>
            <w:tcW w:w="5244" w:type="dxa"/>
            <w:vAlign w:val="center"/>
            <w:hideMark/>
          </w:tcPr>
          <w:p w14:paraId="12FF1444"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 xml:space="preserve">Traitement des plaintes ; </w:t>
            </w:r>
          </w:p>
          <w:p w14:paraId="5EB92375"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Proposition des réponses et des mesures de résolution des plaintes</w:t>
            </w:r>
          </w:p>
          <w:p w14:paraId="7F922687"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Suivi et supervision de la mise en œuvre</w:t>
            </w:r>
          </w:p>
        </w:tc>
      </w:tr>
      <w:tr w:rsidR="00316DDE" w:rsidRPr="009112CF" w14:paraId="1CD7E285" w14:textId="77777777" w:rsidTr="00673A71">
        <w:trPr>
          <w:jc w:val="center"/>
        </w:trPr>
        <w:tc>
          <w:tcPr>
            <w:tcW w:w="2083" w:type="dxa"/>
            <w:vAlign w:val="center"/>
            <w:hideMark/>
          </w:tcPr>
          <w:p w14:paraId="4D5137E0"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lastRenderedPageBreak/>
              <w:t>Cellule de gestion des plaintes au sein de l’UGP</w:t>
            </w:r>
          </w:p>
        </w:tc>
        <w:tc>
          <w:tcPr>
            <w:tcW w:w="2791" w:type="dxa"/>
            <w:vAlign w:val="center"/>
            <w:hideMark/>
          </w:tcPr>
          <w:p w14:paraId="3FD95DBF"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 Coordonnateur,</w:t>
            </w:r>
          </w:p>
          <w:p w14:paraId="10EE4C45"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L’Expert en gestion</w:t>
            </w:r>
          </w:p>
          <w:p w14:paraId="20F0AB6A"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environnementale et sociale</w:t>
            </w:r>
          </w:p>
          <w:p w14:paraId="4BECCBC3"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Un autre cadre selon la matière concernée</w:t>
            </w:r>
          </w:p>
        </w:tc>
        <w:tc>
          <w:tcPr>
            <w:tcW w:w="5244" w:type="dxa"/>
            <w:vAlign w:val="center"/>
            <w:hideMark/>
          </w:tcPr>
          <w:p w14:paraId="5651D1E7"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Réception et enregistrement des plaintes</w:t>
            </w:r>
          </w:p>
          <w:p w14:paraId="1BEE717F"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Convocation de l’équipe de gestion des plaintes,</w:t>
            </w:r>
          </w:p>
          <w:p w14:paraId="2584E22A"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Mise à disposition de la logistique nécessaire pour l’équipe du MGP</w:t>
            </w:r>
          </w:p>
          <w:p w14:paraId="75E5349B"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Enregistrement et suivi des plaintes</w:t>
            </w:r>
          </w:p>
          <w:p w14:paraId="752005DB"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 xml:space="preserve">Mise à disposition d’un Consultant expert en cas de besoin ; </w:t>
            </w:r>
          </w:p>
          <w:p w14:paraId="688DA3F5"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Identification et mise en contact avec les leaders locaux en cas d’utilisation des consultations locales, traditionnelles pour la résolution des conflits.</w:t>
            </w:r>
          </w:p>
        </w:tc>
      </w:tr>
      <w:tr w:rsidR="00316DDE" w:rsidRPr="009112CF" w14:paraId="62E7A2AA" w14:textId="77777777" w:rsidTr="00673A71">
        <w:trPr>
          <w:jc w:val="center"/>
        </w:trPr>
        <w:tc>
          <w:tcPr>
            <w:tcW w:w="2083" w:type="dxa"/>
            <w:vAlign w:val="center"/>
            <w:hideMark/>
          </w:tcPr>
          <w:p w14:paraId="2119CD1A"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Commission d'enquête</w:t>
            </w:r>
          </w:p>
        </w:tc>
        <w:tc>
          <w:tcPr>
            <w:tcW w:w="2791" w:type="dxa"/>
            <w:vAlign w:val="center"/>
            <w:hideMark/>
          </w:tcPr>
          <w:p w14:paraId="75DE2E8A" w14:textId="77777777" w:rsidR="00316DDE" w:rsidRPr="00316DDE" w:rsidRDefault="00316DDE" w:rsidP="00316DDE">
            <w:pPr>
              <w:widowControl w:val="0"/>
              <w:numPr>
                <w:ilvl w:val="0"/>
                <w:numId w:val="3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Membres du comité de gestion des plaintes ;</w:t>
            </w:r>
          </w:p>
          <w:p w14:paraId="67AC6B00" w14:textId="77777777" w:rsidR="00316DDE" w:rsidRPr="00316DDE" w:rsidRDefault="00316DDE" w:rsidP="00316DDE">
            <w:pPr>
              <w:widowControl w:val="0"/>
              <w:numPr>
                <w:ilvl w:val="0"/>
                <w:numId w:val="3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Personnes ressources ( chefs d’établissement, chef de quartier, etc) sur le terrain</w:t>
            </w:r>
          </w:p>
        </w:tc>
        <w:tc>
          <w:tcPr>
            <w:tcW w:w="5244" w:type="dxa"/>
            <w:vAlign w:val="center"/>
            <w:hideMark/>
          </w:tcPr>
          <w:p w14:paraId="5C91DD67"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Examen des questions sensibles ou requérant une expertise Particulière</w:t>
            </w:r>
          </w:p>
        </w:tc>
      </w:tr>
      <w:tr w:rsidR="00316DDE" w:rsidRPr="009112CF" w14:paraId="177E109F" w14:textId="77777777" w:rsidTr="00673A71">
        <w:trPr>
          <w:jc w:val="center"/>
        </w:trPr>
        <w:tc>
          <w:tcPr>
            <w:tcW w:w="2083" w:type="dxa"/>
            <w:vAlign w:val="center"/>
            <w:hideMark/>
          </w:tcPr>
          <w:p w14:paraId="6B584353"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Personnel de terrain du Projet</w:t>
            </w:r>
          </w:p>
        </w:tc>
        <w:tc>
          <w:tcPr>
            <w:tcW w:w="2791" w:type="dxa"/>
            <w:vAlign w:val="center"/>
            <w:hideMark/>
          </w:tcPr>
          <w:p w14:paraId="341BB2C0"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Selon que le cas concerne son champ d'action</w:t>
            </w:r>
          </w:p>
        </w:tc>
        <w:tc>
          <w:tcPr>
            <w:tcW w:w="5244" w:type="dxa"/>
            <w:vAlign w:val="center"/>
            <w:hideMark/>
          </w:tcPr>
          <w:p w14:paraId="25A5434C" w14:textId="77777777" w:rsidR="00316DDE" w:rsidRPr="00316DDE" w:rsidRDefault="00316DDE" w:rsidP="00316DDE">
            <w:pPr>
              <w:widowControl w:val="0"/>
              <w:numPr>
                <w:ilvl w:val="0"/>
                <w:numId w:val="1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Reçois les plaintes ;</w:t>
            </w:r>
          </w:p>
          <w:p w14:paraId="50138264" w14:textId="77777777" w:rsidR="00316DDE" w:rsidRPr="00316DDE" w:rsidRDefault="00316DDE" w:rsidP="00316DDE">
            <w:pPr>
              <w:widowControl w:val="0"/>
              <w:numPr>
                <w:ilvl w:val="0"/>
                <w:numId w:val="19"/>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Transmis les plaintes à l’UGP pour traitement par le comité de gestion des plaintes</w:t>
            </w:r>
          </w:p>
        </w:tc>
      </w:tr>
      <w:tr w:rsidR="00316DDE" w:rsidRPr="00316DDE" w14:paraId="78179A67" w14:textId="77777777" w:rsidTr="00673A71">
        <w:trPr>
          <w:jc w:val="center"/>
        </w:trPr>
        <w:tc>
          <w:tcPr>
            <w:tcW w:w="2083" w:type="dxa"/>
            <w:vAlign w:val="center"/>
            <w:hideMark/>
          </w:tcPr>
          <w:p w14:paraId="5A505284"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Les bénéficiaires</w:t>
            </w:r>
          </w:p>
          <w:p w14:paraId="567A78FA"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Deux représentants du site concerné</w:t>
            </w:r>
          </w:p>
        </w:tc>
        <w:tc>
          <w:tcPr>
            <w:tcW w:w="2791" w:type="dxa"/>
            <w:vAlign w:val="center"/>
            <w:hideMark/>
          </w:tcPr>
          <w:p w14:paraId="338005A8"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A constituer</w:t>
            </w:r>
          </w:p>
        </w:tc>
        <w:tc>
          <w:tcPr>
            <w:tcW w:w="5244" w:type="dxa"/>
            <w:vAlign w:val="center"/>
          </w:tcPr>
          <w:p w14:paraId="5165DB04"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Participation aux enquêtes et examens nécessaires,</w:t>
            </w:r>
          </w:p>
          <w:p w14:paraId="4B901240" w14:textId="77777777" w:rsidR="00316DDE" w:rsidRPr="00316DDE"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Eclaircissement pour meilleures compréhension des faits ;</w:t>
            </w:r>
          </w:p>
          <w:p w14:paraId="6922D378" w14:textId="15A5D72E" w:rsidR="00316DDE" w:rsidRPr="009112CF" w:rsidRDefault="00316DDE" w:rsidP="00316DDE">
            <w:pPr>
              <w:widowControl w:val="0"/>
              <w:numPr>
                <w:ilvl w:val="0"/>
                <w:numId w:val="22"/>
              </w:numPr>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Témoignage</w:t>
            </w:r>
          </w:p>
        </w:tc>
      </w:tr>
    </w:tbl>
    <w:p w14:paraId="3C8B4C44"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46F9A771"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iCs/>
          <w:sz w:val="26"/>
          <w:szCs w:val="26"/>
        </w:rPr>
      </w:pPr>
      <w:r w:rsidRPr="00316DDE">
        <w:rPr>
          <w:rFonts w:ascii="Times New Roman" w:hAnsi="Times New Roman" w:cs="Times New Roman"/>
          <w:iCs/>
          <w:sz w:val="26"/>
          <w:szCs w:val="26"/>
        </w:rPr>
        <w:t>6.2. Diffusion du mécanisme</w:t>
      </w:r>
    </w:p>
    <w:p w14:paraId="7299729D"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 xml:space="preserve">Une fois approuvé, le mécanisme de gestion des plaintes sera premièrement publié sur le site informatique de PADESCE. </w:t>
      </w:r>
      <w:r w:rsidRPr="00316DDE">
        <w:rPr>
          <w:rFonts w:ascii="Times New Roman" w:hAnsi="Times New Roman" w:cs="Times New Roman"/>
          <w:sz w:val="26"/>
          <w:szCs w:val="26"/>
          <w:lang w:val="fr-FR"/>
        </w:rPr>
        <w:tab/>
        <w:t>Il sera ensuite diffusé sur tous les sites d'implantation du projet. La diffusion du mécanisme ciblera surtout les bénéficiaires finaux (Individus, Administrations, communautés locales etc.), les soumissionnaires, les bénéficiaires indirects... Les informations seront fournies en fonction de ce que la communauté doit et veut savoir et qui lui est accessible. La diffusion veillera à cibler les obstacles qui empêchent les gens accèdent au MGP en fassent l’usage. Outre informer, les séances de diffusion veillerons aussi à convaincre les parties prenantes à participer à la mise en œuvre du mécanisme.</w:t>
      </w:r>
    </w:p>
    <w:p w14:paraId="03CEE5B4"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lastRenderedPageBreak/>
        <w:t>7. Suivi-évaluati</w:t>
      </w:r>
      <w:bookmarkStart w:id="4" w:name="_GoBack"/>
      <w:bookmarkEnd w:id="4"/>
      <w:r w:rsidRPr="00316DDE">
        <w:rPr>
          <w:rFonts w:ascii="Times New Roman" w:hAnsi="Times New Roman" w:cs="Times New Roman"/>
          <w:sz w:val="26"/>
          <w:szCs w:val="26"/>
          <w:lang w:val="fr-FR"/>
        </w:rPr>
        <w:t>on et établissement des rapports.</w:t>
      </w:r>
    </w:p>
    <w:p w14:paraId="334ED6D3"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iCs/>
          <w:sz w:val="26"/>
          <w:szCs w:val="26"/>
          <w:lang w:val="fr-FR"/>
        </w:rPr>
      </w:pPr>
      <w:r w:rsidRPr="00316DDE">
        <w:rPr>
          <w:rFonts w:ascii="Times New Roman" w:hAnsi="Times New Roman" w:cs="Times New Roman"/>
          <w:iCs/>
          <w:sz w:val="26"/>
          <w:szCs w:val="26"/>
          <w:lang w:val="fr-FR"/>
        </w:rPr>
        <w:t>7.1. Suivi Plan de Mobilisation et d'Engagement des Parties Prenantes.</w:t>
      </w:r>
    </w:p>
    <w:p w14:paraId="72942B79"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 xml:space="preserve">Le suivi des activités de mobilisation et d'engagement des parties prenantes est fait par l'agent de suivi-évaluation du projet. Il suit l'atteinte des indicateurs des activités du projet et notamment celles de mobilisation des parties prenantes et collecte périodiquement les données à travers la consultation des parties prenantes pour s'assurer de leur implication effective aux activités du projet. Il suit particulièrement les petits prestataires (sous contractants) du projet et leur oppose des exigences préalables avant la signature des contrats. </w:t>
      </w:r>
    </w:p>
    <w:p w14:paraId="3954C475"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L'UCP aura comme objectif principal, la coordination permanente de gestion et de suivi du projet. Elle constitue un espace de concertation régulière entre les parties prenantes pour assurer la bonne mise en œuvre, gestion et suivi du projet afin d'atteindre tous les résultats escomptés du projet. En plus des PV des réunions  le responsable su suivi évaluation assurera le partage et la diffusion des PV et des rapports des réunions et actes d'atelier aux différentes parties prenantes. D'autre part, il assurera la diffusion et la communication des résultats et impacts du projet selon un plan de communication élaboré au début du projet.</w:t>
      </w:r>
    </w:p>
    <w:p w14:paraId="04018DF4"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iCs/>
          <w:sz w:val="26"/>
          <w:szCs w:val="26"/>
          <w:lang w:val="fr-FR"/>
        </w:rPr>
      </w:pPr>
      <w:r w:rsidRPr="00316DDE">
        <w:rPr>
          <w:rFonts w:ascii="Times New Roman" w:hAnsi="Times New Roman" w:cs="Times New Roman"/>
          <w:iCs/>
          <w:sz w:val="26"/>
          <w:szCs w:val="26"/>
          <w:lang w:val="fr-FR"/>
        </w:rPr>
        <w:t>7.2. Rapportage</w:t>
      </w:r>
    </w:p>
    <w:p w14:paraId="4AAF8E20"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Le rapport de l’activité de mobilisation et d’engagement des parties prenantes est élaboré périodiquement par l’expert en questions environnementales et sociales et prend en compte toutes les activités menées dans ce domaine. Ce rapport est référé au rapport du responsable du Suivi-Evaluation et indiquera périodiquement (6 mois) un rapport d'activités des actions mise en place spécifiquement et les problèmes éventuellement rencontrées.</w:t>
      </w:r>
    </w:p>
    <w:p w14:paraId="4BEC3C37" w14:textId="77777777" w:rsidR="00316DDE" w:rsidRPr="00316DDE" w:rsidRDefault="00316DDE" w:rsidP="00316DDE">
      <w:pPr>
        <w:widowControl w:val="0"/>
        <w:autoSpaceDE w:val="0"/>
        <w:autoSpaceDN w:val="0"/>
        <w:adjustRightInd w:val="0"/>
        <w:spacing w:after="120" w:line="240" w:lineRule="auto"/>
        <w:jc w:val="both"/>
        <w:rPr>
          <w:rFonts w:ascii="Times New Roman" w:hAnsi="Times New Roman" w:cs="Times New Roman"/>
          <w:sz w:val="26"/>
          <w:szCs w:val="26"/>
          <w:lang w:val="fr-FR"/>
        </w:rPr>
      </w:pPr>
      <w:r w:rsidRPr="00316DDE">
        <w:rPr>
          <w:rFonts w:ascii="Times New Roman" w:hAnsi="Times New Roman" w:cs="Times New Roman"/>
          <w:sz w:val="26"/>
          <w:szCs w:val="26"/>
          <w:lang w:val="fr-FR"/>
        </w:rPr>
        <w:t xml:space="preserve"> </w:t>
      </w:r>
    </w:p>
    <w:p w14:paraId="3ADDFC26" w14:textId="77777777" w:rsidR="00316DDE" w:rsidRDefault="00316DDE" w:rsidP="00B87EF3">
      <w:pPr>
        <w:widowControl w:val="0"/>
        <w:autoSpaceDE w:val="0"/>
        <w:autoSpaceDN w:val="0"/>
        <w:adjustRightInd w:val="0"/>
        <w:spacing w:after="120" w:line="240" w:lineRule="auto"/>
        <w:jc w:val="both"/>
        <w:rPr>
          <w:rFonts w:ascii="Times New Roman" w:hAnsi="Times New Roman" w:cs="Times New Roman"/>
          <w:sz w:val="26"/>
          <w:szCs w:val="26"/>
          <w:lang w:val="fr-FR"/>
        </w:rPr>
      </w:pPr>
    </w:p>
    <w:p w14:paraId="0496178E" w14:textId="61FB77B3" w:rsidR="007200C2" w:rsidRPr="005F4C50" w:rsidRDefault="007200C2" w:rsidP="005F4C50">
      <w:pPr>
        <w:pStyle w:val="Standard"/>
        <w:spacing w:after="0" w:line="360" w:lineRule="auto"/>
        <w:jc w:val="both"/>
        <w:rPr>
          <w:rFonts w:ascii="Times New Roman" w:eastAsiaTheme="minorEastAsia" w:hAnsi="Times New Roman" w:cs="Times New Roman"/>
          <w:kern w:val="0"/>
          <w:sz w:val="26"/>
          <w:szCs w:val="26"/>
          <w:lang w:eastAsia="ja-JP"/>
        </w:rPr>
      </w:pPr>
    </w:p>
    <w:sectPr w:rsidR="007200C2" w:rsidRPr="005F4C50" w:rsidSect="007B25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01EE5" w14:textId="77777777" w:rsidR="006000DC" w:rsidRDefault="006000DC" w:rsidP="00316DDE">
      <w:pPr>
        <w:spacing w:after="0" w:line="240" w:lineRule="auto"/>
      </w:pPr>
      <w:r>
        <w:separator/>
      </w:r>
    </w:p>
  </w:endnote>
  <w:endnote w:type="continuationSeparator" w:id="0">
    <w:p w14:paraId="43F37906" w14:textId="77777777" w:rsidR="006000DC" w:rsidRDefault="006000DC" w:rsidP="0031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42684" w14:textId="77777777" w:rsidR="006000DC" w:rsidRDefault="006000DC" w:rsidP="00316DDE">
      <w:pPr>
        <w:spacing w:after="0" w:line="240" w:lineRule="auto"/>
      </w:pPr>
      <w:r>
        <w:separator/>
      </w:r>
    </w:p>
  </w:footnote>
  <w:footnote w:type="continuationSeparator" w:id="0">
    <w:p w14:paraId="14F1BD16" w14:textId="77777777" w:rsidR="006000DC" w:rsidRDefault="006000DC" w:rsidP="00316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1FD"/>
    <w:multiLevelType w:val="hybridMultilevel"/>
    <w:tmpl w:val="8FF66AA8"/>
    <w:lvl w:ilvl="0" w:tplc="E6F29544">
      <w:start w:val="4"/>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14E17"/>
    <w:multiLevelType w:val="hybridMultilevel"/>
    <w:tmpl w:val="EC180676"/>
    <w:lvl w:ilvl="0" w:tplc="E6F29544">
      <w:start w:val="4"/>
      <w:numFmt w:val="bullet"/>
      <w:lvlText w:val="-"/>
      <w:lvlJc w:val="left"/>
      <w:pPr>
        <w:ind w:left="720" w:hanging="360"/>
      </w:pPr>
      <w:rPr>
        <w:rFonts w:ascii="Calibri" w:eastAsiaTheme="minorEastAsia"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F08FC"/>
    <w:multiLevelType w:val="multilevel"/>
    <w:tmpl w:val="F15ACAD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C55E2"/>
    <w:multiLevelType w:val="hybridMultilevel"/>
    <w:tmpl w:val="D2A23C06"/>
    <w:lvl w:ilvl="0" w:tplc="89005F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C6117"/>
    <w:multiLevelType w:val="hybridMultilevel"/>
    <w:tmpl w:val="C44E8E36"/>
    <w:lvl w:ilvl="0" w:tplc="51BE46C4">
      <w:start w:val="1"/>
      <w:numFmt w:val="lowerRoman"/>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9B0F85"/>
    <w:multiLevelType w:val="hybridMultilevel"/>
    <w:tmpl w:val="0A56CC1C"/>
    <w:lvl w:ilvl="0" w:tplc="17D0F070">
      <w:start w:val="2"/>
      <w:numFmt w:val="bullet"/>
      <w:lvlText w:val="-"/>
      <w:lvlJc w:val="left"/>
      <w:pPr>
        <w:ind w:left="720" w:hanging="360"/>
      </w:pPr>
      <w:rPr>
        <w:rFonts w:ascii="Arial Narrow" w:eastAsia="Calibri" w:hAnsi="Arial Narrow"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360130"/>
    <w:multiLevelType w:val="hybridMultilevel"/>
    <w:tmpl w:val="9BF0CAD6"/>
    <w:lvl w:ilvl="0" w:tplc="E6F29544">
      <w:start w:val="4"/>
      <w:numFmt w:val="bullet"/>
      <w:lvlText w:val="-"/>
      <w:lvlJc w:val="left"/>
      <w:pPr>
        <w:ind w:left="720" w:hanging="360"/>
      </w:pPr>
      <w:rPr>
        <w:rFonts w:ascii="Calibri" w:eastAsiaTheme="minorEastAsia" w:hAnsi="Calibri" w:cstheme="minorHAnsi" w:hint="default"/>
        <w:color w:val="auto"/>
      </w:rPr>
    </w:lvl>
    <w:lvl w:ilvl="1" w:tplc="DD1896DA" w:tentative="1">
      <w:start w:val="1"/>
      <w:numFmt w:val="bullet"/>
      <w:lvlText w:val="o"/>
      <w:lvlJc w:val="left"/>
      <w:pPr>
        <w:ind w:left="1440" w:hanging="360"/>
      </w:pPr>
      <w:rPr>
        <w:rFonts w:ascii="Courier New" w:hAnsi="Courier New" w:hint="default"/>
      </w:rPr>
    </w:lvl>
    <w:lvl w:ilvl="2" w:tplc="92F67EAA" w:tentative="1">
      <w:start w:val="1"/>
      <w:numFmt w:val="bullet"/>
      <w:lvlText w:val=""/>
      <w:lvlJc w:val="left"/>
      <w:pPr>
        <w:ind w:left="2160" w:hanging="360"/>
      </w:pPr>
      <w:rPr>
        <w:rFonts w:ascii="Wingdings" w:hAnsi="Wingdings" w:hint="default"/>
      </w:rPr>
    </w:lvl>
    <w:lvl w:ilvl="3" w:tplc="E2BCFD58" w:tentative="1">
      <w:start w:val="1"/>
      <w:numFmt w:val="bullet"/>
      <w:lvlText w:val=""/>
      <w:lvlJc w:val="left"/>
      <w:pPr>
        <w:ind w:left="2880" w:hanging="360"/>
      </w:pPr>
      <w:rPr>
        <w:rFonts w:ascii="Symbol" w:hAnsi="Symbol" w:hint="default"/>
      </w:rPr>
    </w:lvl>
    <w:lvl w:ilvl="4" w:tplc="9B208848" w:tentative="1">
      <w:start w:val="1"/>
      <w:numFmt w:val="bullet"/>
      <w:lvlText w:val="o"/>
      <w:lvlJc w:val="left"/>
      <w:pPr>
        <w:ind w:left="3600" w:hanging="360"/>
      </w:pPr>
      <w:rPr>
        <w:rFonts w:ascii="Courier New" w:hAnsi="Courier New" w:hint="default"/>
      </w:rPr>
    </w:lvl>
    <w:lvl w:ilvl="5" w:tplc="CBE8F82A" w:tentative="1">
      <w:start w:val="1"/>
      <w:numFmt w:val="bullet"/>
      <w:lvlText w:val=""/>
      <w:lvlJc w:val="left"/>
      <w:pPr>
        <w:ind w:left="4320" w:hanging="360"/>
      </w:pPr>
      <w:rPr>
        <w:rFonts w:ascii="Wingdings" w:hAnsi="Wingdings" w:hint="default"/>
      </w:rPr>
    </w:lvl>
    <w:lvl w:ilvl="6" w:tplc="2004819A" w:tentative="1">
      <w:start w:val="1"/>
      <w:numFmt w:val="bullet"/>
      <w:lvlText w:val=""/>
      <w:lvlJc w:val="left"/>
      <w:pPr>
        <w:ind w:left="5040" w:hanging="360"/>
      </w:pPr>
      <w:rPr>
        <w:rFonts w:ascii="Symbol" w:hAnsi="Symbol" w:hint="default"/>
      </w:rPr>
    </w:lvl>
    <w:lvl w:ilvl="7" w:tplc="8CD07912" w:tentative="1">
      <w:start w:val="1"/>
      <w:numFmt w:val="bullet"/>
      <w:lvlText w:val="o"/>
      <w:lvlJc w:val="left"/>
      <w:pPr>
        <w:ind w:left="5760" w:hanging="360"/>
      </w:pPr>
      <w:rPr>
        <w:rFonts w:ascii="Courier New" w:hAnsi="Courier New" w:hint="default"/>
      </w:rPr>
    </w:lvl>
    <w:lvl w:ilvl="8" w:tplc="0AA23C48" w:tentative="1">
      <w:start w:val="1"/>
      <w:numFmt w:val="bullet"/>
      <w:lvlText w:val=""/>
      <w:lvlJc w:val="left"/>
      <w:pPr>
        <w:ind w:left="6480" w:hanging="360"/>
      </w:pPr>
      <w:rPr>
        <w:rFonts w:ascii="Wingdings" w:hAnsi="Wingdings" w:hint="default"/>
      </w:rPr>
    </w:lvl>
  </w:abstractNum>
  <w:abstractNum w:abstractNumId="7" w15:restartNumberingAfterBreak="0">
    <w:nsid w:val="352B5ED5"/>
    <w:multiLevelType w:val="hybridMultilevel"/>
    <w:tmpl w:val="D498770A"/>
    <w:lvl w:ilvl="0" w:tplc="CCA8D480">
      <w:start w:val="3"/>
      <w:numFmt w:val="bullet"/>
      <w:lvlText w:val=""/>
      <w:lvlJc w:val="left"/>
      <w:pPr>
        <w:ind w:left="1066" w:hanging="360"/>
      </w:pPr>
      <w:rPr>
        <w:rFonts w:ascii="Calibri" w:eastAsia="Times New Roman" w:hAnsi="Calibri" w:cstheme="minorHAnsi"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8" w15:restartNumberingAfterBreak="0">
    <w:nsid w:val="3B7D6F1D"/>
    <w:multiLevelType w:val="hybridMultilevel"/>
    <w:tmpl w:val="133E75BA"/>
    <w:lvl w:ilvl="0" w:tplc="17D0F070">
      <w:start w:val="2"/>
      <w:numFmt w:val="bullet"/>
      <w:lvlText w:val="-"/>
      <w:lvlJc w:val="left"/>
      <w:pPr>
        <w:ind w:left="720" w:hanging="360"/>
      </w:pPr>
      <w:rPr>
        <w:rFonts w:ascii="Arial Narrow" w:eastAsia="Calibri" w:hAnsi="Arial Narrow"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7D5A3C"/>
    <w:multiLevelType w:val="hybridMultilevel"/>
    <w:tmpl w:val="FD7AE564"/>
    <w:lvl w:ilvl="0" w:tplc="E6F29544">
      <w:start w:val="4"/>
      <w:numFmt w:val="bullet"/>
      <w:lvlText w:val="-"/>
      <w:lvlJc w:val="left"/>
      <w:pPr>
        <w:ind w:left="1080" w:hanging="360"/>
      </w:pPr>
      <w:rPr>
        <w:rFonts w:ascii="Calibri" w:eastAsiaTheme="minorEastAsia"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E172955"/>
    <w:multiLevelType w:val="hybridMultilevel"/>
    <w:tmpl w:val="CFA0ACB0"/>
    <w:lvl w:ilvl="0" w:tplc="4664ED78">
      <w:start w:val="1"/>
      <w:numFmt w:val="bullet"/>
      <w:lvlText w:val="-"/>
      <w:lvlJc w:val="left"/>
      <w:pPr>
        <w:ind w:left="1068" w:hanging="360"/>
      </w:pPr>
      <w:rPr>
        <w:rFonts w:ascii="Arial Narrow" w:eastAsiaTheme="minorHAnsi" w:hAnsi="Arial Narrow"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F183E20"/>
    <w:multiLevelType w:val="hybridMultilevel"/>
    <w:tmpl w:val="470859CE"/>
    <w:lvl w:ilvl="0" w:tplc="ED3E2540">
      <w:start w:val="1"/>
      <w:numFmt w:val="low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6768D1"/>
    <w:multiLevelType w:val="hybridMultilevel"/>
    <w:tmpl w:val="D6B2E67E"/>
    <w:lvl w:ilvl="0" w:tplc="ED3E254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BA21B2"/>
    <w:multiLevelType w:val="hybridMultilevel"/>
    <w:tmpl w:val="A62A4B66"/>
    <w:lvl w:ilvl="0" w:tplc="E6F29544">
      <w:start w:val="4"/>
      <w:numFmt w:val="bullet"/>
      <w:lvlText w:val="-"/>
      <w:lvlJc w:val="left"/>
      <w:pPr>
        <w:ind w:left="1066" w:hanging="360"/>
      </w:pPr>
      <w:rPr>
        <w:rFonts w:ascii="Calibri" w:eastAsiaTheme="minorEastAsia" w:hAnsi="Calibri" w:cstheme="minorHAnsi"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14" w15:restartNumberingAfterBreak="0">
    <w:nsid w:val="49DE18B8"/>
    <w:multiLevelType w:val="hybridMultilevel"/>
    <w:tmpl w:val="FBD0E358"/>
    <w:lvl w:ilvl="0" w:tplc="ED3E254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B4528B"/>
    <w:multiLevelType w:val="hybridMultilevel"/>
    <w:tmpl w:val="0BBEC2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30A68F5"/>
    <w:multiLevelType w:val="hybridMultilevel"/>
    <w:tmpl w:val="B40832E8"/>
    <w:lvl w:ilvl="0" w:tplc="E6F29544">
      <w:start w:val="4"/>
      <w:numFmt w:val="bullet"/>
      <w:lvlText w:val="-"/>
      <w:lvlJc w:val="left"/>
      <w:pPr>
        <w:ind w:left="1066" w:hanging="360"/>
      </w:pPr>
      <w:rPr>
        <w:rFonts w:ascii="Calibri" w:eastAsiaTheme="minorEastAsia" w:hAnsi="Calibri" w:cstheme="minorHAnsi"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17" w15:restartNumberingAfterBreak="0">
    <w:nsid w:val="59347500"/>
    <w:multiLevelType w:val="multilevel"/>
    <w:tmpl w:val="7EB6AFFE"/>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61857254"/>
    <w:multiLevelType w:val="hybridMultilevel"/>
    <w:tmpl w:val="C59A18EE"/>
    <w:lvl w:ilvl="0" w:tplc="E6F29544">
      <w:start w:val="4"/>
      <w:numFmt w:val="bullet"/>
      <w:lvlText w:val="-"/>
      <w:lvlJc w:val="left"/>
      <w:pPr>
        <w:ind w:left="720" w:hanging="360"/>
      </w:pPr>
      <w:rPr>
        <w:rFonts w:ascii="Calibri" w:eastAsiaTheme="minorEastAsia"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86636F"/>
    <w:multiLevelType w:val="hybridMultilevel"/>
    <w:tmpl w:val="B03A19C2"/>
    <w:lvl w:ilvl="0" w:tplc="E6F29544">
      <w:start w:val="4"/>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C25C50"/>
    <w:multiLevelType w:val="hybridMultilevel"/>
    <w:tmpl w:val="619E424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0250C16"/>
    <w:multiLevelType w:val="hybridMultilevel"/>
    <w:tmpl w:val="25744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0A5193"/>
    <w:multiLevelType w:val="hybridMultilevel"/>
    <w:tmpl w:val="6C80E710"/>
    <w:lvl w:ilvl="0" w:tplc="E6F29544">
      <w:start w:val="4"/>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4654D2"/>
    <w:multiLevelType w:val="multilevel"/>
    <w:tmpl w:val="91E44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B6360D"/>
    <w:multiLevelType w:val="hybridMultilevel"/>
    <w:tmpl w:val="84683026"/>
    <w:lvl w:ilvl="0" w:tplc="E6F29544">
      <w:start w:val="4"/>
      <w:numFmt w:val="bullet"/>
      <w:lvlText w:val="-"/>
      <w:lvlJc w:val="left"/>
      <w:pPr>
        <w:ind w:left="360" w:hanging="360"/>
      </w:pPr>
      <w:rPr>
        <w:rFonts w:ascii="Calibri" w:eastAsiaTheme="minorEastAsia" w:hAnsi="Calibri" w:cstheme="minorHAns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C8A08CF"/>
    <w:multiLevelType w:val="hybridMultilevel"/>
    <w:tmpl w:val="2A1CBFFA"/>
    <w:lvl w:ilvl="0" w:tplc="E6F29544">
      <w:start w:val="4"/>
      <w:numFmt w:val="bullet"/>
      <w:lvlText w:val="-"/>
      <w:lvlJc w:val="left"/>
      <w:pPr>
        <w:ind w:left="1080" w:hanging="360"/>
      </w:pPr>
      <w:rPr>
        <w:rFonts w:ascii="Calibri" w:eastAsiaTheme="minorEastAsia"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CD131A7"/>
    <w:multiLevelType w:val="hybridMultilevel"/>
    <w:tmpl w:val="FA86B0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7"/>
  </w:num>
  <w:num w:numId="4">
    <w:abstractNumId w:val="16"/>
  </w:num>
  <w:num w:numId="5">
    <w:abstractNumId w:val="22"/>
  </w:num>
  <w:num w:numId="6">
    <w:abstractNumId w:val="25"/>
  </w:num>
  <w:num w:numId="7">
    <w:abstractNumId w:val="9"/>
  </w:num>
  <w:num w:numId="8">
    <w:abstractNumId w:val="13"/>
  </w:num>
  <w:num w:numId="9">
    <w:abstractNumId w:val="18"/>
  </w:num>
  <w:num w:numId="10">
    <w:abstractNumId w:val="10"/>
  </w:num>
  <w:num w:numId="11">
    <w:abstractNumId w:val="26"/>
  </w:num>
  <w:num w:numId="12">
    <w:abstractNumId w:val="5"/>
  </w:num>
  <w:num w:numId="13">
    <w:abstractNumId w:val="6"/>
  </w:num>
  <w:num w:numId="14">
    <w:abstractNumId w:val="8"/>
  </w:num>
  <w:num w:numId="15">
    <w:abstractNumId w:val="17"/>
  </w:num>
  <w:num w:numId="16">
    <w:abstractNumId w:val="11"/>
  </w:num>
  <w:num w:numId="17">
    <w:abstractNumId w:val="21"/>
  </w:num>
  <w:num w:numId="18">
    <w:abstractNumId w:val="4"/>
  </w:num>
  <w:num w:numId="19">
    <w:abstractNumId w:val="0"/>
  </w:num>
  <w:num w:numId="20">
    <w:abstractNumId w:val="12"/>
  </w:num>
  <w:num w:numId="21">
    <w:abstractNumId w:val="14"/>
  </w:num>
  <w:num w:numId="22">
    <w:abstractNumId w:val="20"/>
  </w:num>
  <w:num w:numId="23">
    <w:abstractNumId w:val="15"/>
  </w:num>
  <w:num w:numId="24">
    <w:abstractNumId w:val="2"/>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DB"/>
    <w:rsid w:val="000169AD"/>
    <w:rsid w:val="00023721"/>
    <w:rsid w:val="00050E63"/>
    <w:rsid w:val="00075118"/>
    <w:rsid w:val="00087DA7"/>
    <w:rsid w:val="00094249"/>
    <w:rsid w:val="0009662F"/>
    <w:rsid w:val="000D066E"/>
    <w:rsid w:val="000F45F2"/>
    <w:rsid w:val="00103D5B"/>
    <w:rsid w:val="00140EB9"/>
    <w:rsid w:val="001530E2"/>
    <w:rsid w:val="00167885"/>
    <w:rsid w:val="00186EDD"/>
    <w:rsid w:val="001B2524"/>
    <w:rsid w:val="001C2E0C"/>
    <w:rsid w:val="001D0E9E"/>
    <w:rsid w:val="001F21C5"/>
    <w:rsid w:val="002125E2"/>
    <w:rsid w:val="00222580"/>
    <w:rsid w:val="00223CCF"/>
    <w:rsid w:val="00227A4A"/>
    <w:rsid w:val="002A76A8"/>
    <w:rsid w:val="002F0826"/>
    <w:rsid w:val="002F2B0A"/>
    <w:rsid w:val="003124D4"/>
    <w:rsid w:val="00316DDE"/>
    <w:rsid w:val="00335E1F"/>
    <w:rsid w:val="0034648F"/>
    <w:rsid w:val="00350A3B"/>
    <w:rsid w:val="0035576D"/>
    <w:rsid w:val="003746A7"/>
    <w:rsid w:val="00382846"/>
    <w:rsid w:val="00393450"/>
    <w:rsid w:val="003B6DEF"/>
    <w:rsid w:val="004238FF"/>
    <w:rsid w:val="00426930"/>
    <w:rsid w:val="00427055"/>
    <w:rsid w:val="00437EFD"/>
    <w:rsid w:val="00451DB5"/>
    <w:rsid w:val="0045268A"/>
    <w:rsid w:val="00453465"/>
    <w:rsid w:val="00461EDC"/>
    <w:rsid w:val="004837F8"/>
    <w:rsid w:val="0048659B"/>
    <w:rsid w:val="004A5727"/>
    <w:rsid w:val="004A5882"/>
    <w:rsid w:val="004C2F0A"/>
    <w:rsid w:val="004C7D8A"/>
    <w:rsid w:val="004D7D09"/>
    <w:rsid w:val="004E599C"/>
    <w:rsid w:val="00503B94"/>
    <w:rsid w:val="005330F9"/>
    <w:rsid w:val="00554DB1"/>
    <w:rsid w:val="005A57D0"/>
    <w:rsid w:val="005C7A3F"/>
    <w:rsid w:val="005D69E4"/>
    <w:rsid w:val="005F0AD6"/>
    <w:rsid w:val="005F31E3"/>
    <w:rsid w:val="005F4C50"/>
    <w:rsid w:val="006000DC"/>
    <w:rsid w:val="00604684"/>
    <w:rsid w:val="00663754"/>
    <w:rsid w:val="0066409D"/>
    <w:rsid w:val="00664E55"/>
    <w:rsid w:val="006677B3"/>
    <w:rsid w:val="00673A71"/>
    <w:rsid w:val="00677883"/>
    <w:rsid w:val="006962E5"/>
    <w:rsid w:val="006A35E9"/>
    <w:rsid w:val="006D74C5"/>
    <w:rsid w:val="007048AE"/>
    <w:rsid w:val="007200C2"/>
    <w:rsid w:val="007414A8"/>
    <w:rsid w:val="00745A3A"/>
    <w:rsid w:val="007555BC"/>
    <w:rsid w:val="007717E3"/>
    <w:rsid w:val="00772280"/>
    <w:rsid w:val="00781876"/>
    <w:rsid w:val="0079077C"/>
    <w:rsid w:val="007B1E83"/>
    <w:rsid w:val="007B25F3"/>
    <w:rsid w:val="007B5B75"/>
    <w:rsid w:val="007D121D"/>
    <w:rsid w:val="007E66F0"/>
    <w:rsid w:val="00863DC7"/>
    <w:rsid w:val="0086488F"/>
    <w:rsid w:val="0089706C"/>
    <w:rsid w:val="008A06CF"/>
    <w:rsid w:val="008B4CBA"/>
    <w:rsid w:val="008B5A49"/>
    <w:rsid w:val="008C360B"/>
    <w:rsid w:val="008F2DD2"/>
    <w:rsid w:val="008F3F52"/>
    <w:rsid w:val="008F3F5C"/>
    <w:rsid w:val="0090440F"/>
    <w:rsid w:val="00907AA9"/>
    <w:rsid w:val="00907D06"/>
    <w:rsid w:val="009112CF"/>
    <w:rsid w:val="00937CAB"/>
    <w:rsid w:val="00973A77"/>
    <w:rsid w:val="00973E59"/>
    <w:rsid w:val="009844AE"/>
    <w:rsid w:val="0098768A"/>
    <w:rsid w:val="00992E9F"/>
    <w:rsid w:val="009B48D8"/>
    <w:rsid w:val="009B56A1"/>
    <w:rsid w:val="009B6A09"/>
    <w:rsid w:val="009C0488"/>
    <w:rsid w:val="009D2467"/>
    <w:rsid w:val="009E63DB"/>
    <w:rsid w:val="009F1D06"/>
    <w:rsid w:val="00A17B78"/>
    <w:rsid w:val="00A27CF5"/>
    <w:rsid w:val="00A30239"/>
    <w:rsid w:val="00A30CDC"/>
    <w:rsid w:val="00A87967"/>
    <w:rsid w:val="00A90F1B"/>
    <w:rsid w:val="00AA5AB6"/>
    <w:rsid w:val="00AA6601"/>
    <w:rsid w:val="00AE7796"/>
    <w:rsid w:val="00B1428F"/>
    <w:rsid w:val="00B15488"/>
    <w:rsid w:val="00B16605"/>
    <w:rsid w:val="00B5310B"/>
    <w:rsid w:val="00B554E4"/>
    <w:rsid w:val="00B6287D"/>
    <w:rsid w:val="00B62E0C"/>
    <w:rsid w:val="00B87EF3"/>
    <w:rsid w:val="00BC0E47"/>
    <w:rsid w:val="00BC54D7"/>
    <w:rsid w:val="00BF5378"/>
    <w:rsid w:val="00BF7DFF"/>
    <w:rsid w:val="00C62D3A"/>
    <w:rsid w:val="00C71FA1"/>
    <w:rsid w:val="00C96C20"/>
    <w:rsid w:val="00CA39F5"/>
    <w:rsid w:val="00CB045B"/>
    <w:rsid w:val="00CD4C2A"/>
    <w:rsid w:val="00CF7141"/>
    <w:rsid w:val="00D00BD0"/>
    <w:rsid w:val="00D10C9E"/>
    <w:rsid w:val="00D215EF"/>
    <w:rsid w:val="00D33005"/>
    <w:rsid w:val="00D538E0"/>
    <w:rsid w:val="00D754B6"/>
    <w:rsid w:val="00D765DD"/>
    <w:rsid w:val="00D913AE"/>
    <w:rsid w:val="00DA0DB0"/>
    <w:rsid w:val="00DB401C"/>
    <w:rsid w:val="00DB4A5F"/>
    <w:rsid w:val="00E14E1E"/>
    <w:rsid w:val="00E926D8"/>
    <w:rsid w:val="00E96778"/>
    <w:rsid w:val="00EA3126"/>
    <w:rsid w:val="00EB1D8A"/>
    <w:rsid w:val="00EB63E7"/>
    <w:rsid w:val="00ED5F9C"/>
    <w:rsid w:val="00F177C6"/>
    <w:rsid w:val="00F212CE"/>
    <w:rsid w:val="00F52492"/>
    <w:rsid w:val="00F53785"/>
    <w:rsid w:val="00F777D6"/>
    <w:rsid w:val="00F836A5"/>
    <w:rsid w:val="00FA2949"/>
    <w:rsid w:val="00FA721A"/>
    <w:rsid w:val="00FB036C"/>
    <w:rsid w:val="00FD14B8"/>
    <w:rsid w:val="00FE0479"/>
    <w:rsid w:val="00FE31CE"/>
    <w:rsid w:val="00FF7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32B0"/>
  <w15:docId w15:val="{35BB2532-7E24-40FE-9CD9-1C3CDB68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DB"/>
    <w:pPr>
      <w:spacing w:after="160" w:line="259" w:lineRule="auto"/>
    </w:pPr>
    <w:rPr>
      <w:rFonts w:eastAsiaTheme="minorEastAsia"/>
      <w:lang w:val="en-US" w:eastAsia="ja-JP"/>
    </w:rPr>
  </w:style>
  <w:style w:type="paragraph" w:styleId="Titre1">
    <w:name w:val="heading 1"/>
    <w:basedOn w:val="Normal"/>
    <w:next w:val="Normal"/>
    <w:link w:val="Titre1Car"/>
    <w:autoRedefine/>
    <w:uiPriority w:val="9"/>
    <w:qFormat/>
    <w:rsid w:val="00AA5AB6"/>
    <w:pPr>
      <w:keepNext/>
      <w:keepLines/>
      <w:spacing w:before="240" w:after="0"/>
      <w:jc w:val="center"/>
      <w:outlineLvl w:val="0"/>
    </w:pPr>
    <w:rPr>
      <w:rFonts w:ascii="Times New Roman" w:eastAsiaTheme="majorEastAsia" w:hAnsi="Times New Roman" w:cstheme="majorBidi"/>
      <w:b/>
      <w:color w:val="E36C0A" w:themeColor="accent6" w:themeShade="BF"/>
      <w:sz w:val="26"/>
      <w:szCs w:val="32"/>
      <w:lang w:val="fr-FR"/>
    </w:rPr>
  </w:style>
  <w:style w:type="paragraph" w:styleId="Titre2">
    <w:name w:val="heading 2"/>
    <w:basedOn w:val="Normal"/>
    <w:next w:val="Normal"/>
    <w:link w:val="Titre2Car"/>
    <w:uiPriority w:val="9"/>
    <w:unhideWhenUsed/>
    <w:qFormat/>
    <w:rsid w:val="00AA5AB6"/>
    <w:pPr>
      <w:keepNext/>
      <w:keepLines/>
      <w:spacing w:before="40" w:after="0"/>
      <w:outlineLvl w:val="1"/>
    </w:pPr>
    <w:rPr>
      <w:rFonts w:ascii="Times New Roman" w:eastAsiaTheme="majorEastAsia" w:hAnsi="Times New Roman" w:cstheme="majorBidi"/>
      <w:color w:val="E36C0A" w:themeColor="accent6" w:themeShade="BF"/>
      <w:sz w:val="26"/>
      <w:szCs w:val="26"/>
    </w:rPr>
  </w:style>
  <w:style w:type="paragraph" w:styleId="Titre3">
    <w:name w:val="heading 3"/>
    <w:basedOn w:val="Normal"/>
    <w:next w:val="Normal"/>
    <w:link w:val="Titre3Car"/>
    <w:autoRedefine/>
    <w:uiPriority w:val="9"/>
    <w:unhideWhenUsed/>
    <w:qFormat/>
    <w:rsid w:val="00663754"/>
    <w:pPr>
      <w:keepNext/>
      <w:framePr w:hSpace="141" w:wrap="around" w:vAnchor="page" w:hAnchor="margin" w:xAlign="center" w:y="394"/>
      <w:autoSpaceDE w:val="0"/>
      <w:autoSpaceDN w:val="0"/>
      <w:adjustRightInd w:val="0"/>
      <w:spacing w:after="0" w:line="240" w:lineRule="auto"/>
      <w:jc w:val="center"/>
      <w:outlineLvl w:val="2"/>
    </w:pPr>
    <w:rPr>
      <w:rFonts w:ascii="Times New Roman" w:eastAsiaTheme="majorEastAsia" w:hAnsi="Times New Roman" w:cstheme="majorBidi"/>
      <w:sz w:val="20"/>
      <w:szCs w:val="26"/>
      <w:lang w:val="fr-FR"/>
    </w:rPr>
  </w:style>
  <w:style w:type="paragraph" w:styleId="Titre4">
    <w:name w:val="heading 4"/>
    <w:basedOn w:val="Normal"/>
    <w:next w:val="Normal"/>
    <w:link w:val="Titre4Car"/>
    <w:uiPriority w:val="9"/>
    <w:unhideWhenUsed/>
    <w:qFormat/>
    <w:rsid w:val="009B6A09"/>
    <w:pPr>
      <w:keepNext/>
      <w:keepLines/>
      <w:spacing w:before="40" w:after="0"/>
      <w:outlineLvl w:val="3"/>
    </w:pPr>
    <w:rPr>
      <w:rFonts w:ascii="Times New Roman" w:eastAsiaTheme="majorEastAsia" w:hAnsi="Times New Roman" w:cstheme="majorBidi"/>
      <w:iCs/>
      <w:color w:val="E36C0A" w:themeColor="accent6"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Bullets,FooterText,Ha,Heading3,List Bullet Mary,List Paragraph (numbered (a)),List Paragraph1,Liste 1,MCHIP_list paragraph,Main numbered paragraph,Normal 2,Numbered List Paragraph,Recommendation,References,Desmond 2,Puces"/>
    <w:basedOn w:val="Normal"/>
    <w:link w:val="ParagraphedelisteCar"/>
    <w:uiPriority w:val="34"/>
    <w:qFormat/>
    <w:rsid w:val="005F31E3"/>
    <w:pPr>
      <w:ind w:left="720"/>
      <w:contextualSpacing/>
    </w:pPr>
    <w:rPr>
      <w:rFonts w:ascii="Times New Roman" w:hAnsi="Times New Roman"/>
      <w:sz w:val="26"/>
    </w:rPr>
  </w:style>
  <w:style w:type="character" w:customStyle="1" w:styleId="ParagraphedelisteCar">
    <w:name w:val="Paragraphe de liste Car"/>
    <w:aliases w:val="Bullet List Car1,Bullets Car1,FooterText Car1,Ha Car1,Heading3 Car1,List Bullet Mary Car1,List Paragraph (numbered (a)) Car1,List Paragraph1 Car1,Liste 1 Car1,MCHIP_list paragraph Car1,Main numbered paragraph Car1,Normal 2 Car1"/>
    <w:basedOn w:val="Policepardfaut"/>
    <w:link w:val="Paragraphedeliste"/>
    <w:uiPriority w:val="34"/>
    <w:qFormat/>
    <w:rsid w:val="005F31E3"/>
    <w:rPr>
      <w:rFonts w:ascii="Times New Roman" w:eastAsiaTheme="minorEastAsia" w:hAnsi="Times New Roman"/>
      <w:sz w:val="26"/>
      <w:lang w:val="en-US" w:eastAsia="ja-JP"/>
    </w:rPr>
  </w:style>
  <w:style w:type="paragraph" w:styleId="Textedebulles">
    <w:name w:val="Balloon Text"/>
    <w:basedOn w:val="Normal"/>
    <w:link w:val="TextedebullesCar"/>
    <w:uiPriority w:val="99"/>
    <w:semiHidden/>
    <w:unhideWhenUsed/>
    <w:rsid w:val="006D74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74C5"/>
    <w:rPr>
      <w:rFonts w:ascii="Tahoma" w:eastAsiaTheme="minorEastAsia" w:hAnsi="Tahoma" w:cs="Tahoma"/>
      <w:sz w:val="16"/>
      <w:szCs w:val="16"/>
      <w:lang w:val="en-US" w:eastAsia="ja-JP"/>
    </w:rPr>
  </w:style>
  <w:style w:type="table" w:styleId="Grilledutableau">
    <w:name w:val="Table Grid"/>
    <w:basedOn w:val="TableauNormal"/>
    <w:uiPriority w:val="59"/>
    <w:rsid w:val="006D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1">
    <w:name w:val="Paragraphe de liste Car1"/>
    <w:aliases w:val="Bullet List Car,Bullets Car,FooterText Car,Ha Car,Heading3 Car,List Bullet Mary Car,List Paragraph (numbered (a)) Car,List Paragraph1 Car,Liste 1 Car,MCHIP_list paragraph Car,Main numbered paragraph Car,Normal 2 Car"/>
    <w:uiPriority w:val="34"/>
    <w:qFormat/>
    <w:rsid w:val="00604684"/>
  </w:style>
  <w:style w:type="table" w:customStyle="1" w:styleId="GridTable4-Accent61">
    <w:name w:val="Grid Table 4 - Accent 61"/>
    <w:basedOn w:val="TableauNormal"/>
    <w:uiPriority w:val="49"/>
    <w:rsid w:val="00437EF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itre1Car">
    <w:name w:val="Titre 1 Car"/>
    <w:basedOn w:val="Policepardfaut"/>
    <w:link w:val="Titre1"/>
    <w:uiPriority w:val="9"/>
    <w:rsid w:val="00AA5AB6"/>
    <w:rPr>
      <w:rFonts w:ascii="Times New Roman" w:eastAsiaTheme="majorEastAsia" w:hAnsi="Times New Roman" w:cstheme="majorBidi"/>
      <w:b/>
      <w:color w:val="E36C0A" w:themeColor="accent6" w:themeShade="BF"/>
      <w:sz w:val="26"/>
      <w:szCs w:val="32"/>
      <w:lang w:eastAsia="ja-JP"/>
    </w:rPr>
  </w:style>
  <w:style w:type="character" w:customStyle="1" w:styleId="Titre2Car">
    <w:name w:val="Titre 2 Car"/>
    <w:basedOn w:val="Policepardfaut"/>
    <w:link w:val="Titre2"/>
    <w:uiPriority w:val="9"/>
    <w:rsid w:val="00AA5AB6"/>
    <w:rPr>
      <w:rFonts w:ascii="Times New Roman" w:eastAsiaTheme="majorEastAsia" w:hAnsi="Times New Roman" w:cstheme="majorBidi"/>
      <w:color w:val="E36C0A" w:themeColor="accent6" w:themeShade="BF"/>
      <w:sz w:val="26"/>
      <w:szCs w:val="26"/>
      <w:lang w:val="en-US" w:eastAsia="ja-JP"/>
    </w:rPr>
  </w:style>
  <w:style w:type="paragraph" w:styleId="Sansinterligne">
    <w:name w:val="No Spacing"/>
    <w:qFormat/>
    <w:rsid w:val="005F31E3"/>
    <w:pPr>
      <w:suppressAutoHyphens/>
      <w:autoSpaceDN w:val="0"/>
      <w:spacing w:after="0" w:line="240" w:lineRule="auto"/>
    </w:pPr>
    <w:rPr>
      <w:rFonts w:ascii="Calibri" w:eastAsia="SimSun" w:hAnsi="Calibri" w:cs="Tahoma"/>
      <w:kern w:val="3"/>
    </w:rPr>
  </w:style>
  <w:style w:type="paragraph" w:customStyle="1" w:styleId="Standard">
    <w:name w:val="Standard"/>
    <w:rsid w:val="005F31E3"/>
    <w:pPr>
      <w:suppressAutoHyphens/>
      <w:autoSpaceDN w:val="0"/>
    </w:pPr>
    <w:rPr>
      <w:rFonts w:ascii="Calibri" w:eastAsia="SimSun" w:hAnsi="Calibri" w:cs="Tahoma"/>
      <w:kern w:val="3"/>
    </w:rPr>
  </w:style>
  <w:style w:type="numbering" w:customStyle="1" w:styleId="WWNum1">
    <w:name w:val="WWNum1"/>
    <w:rsid w:val="005F31E3"/>
    <w:pPr>
      <w:numPr>
        <w:numId w:val="15"/>
      </w:numPr>
    </w:pPr>
  </w:style>
  <w:style w:type="character" w:customStyle="1" w:styleId="Titre3Car">
    <w:name w:val="Titre 3 Car"/>
    <w:basedOn w:val="Policepardfaut"/>
    <w:link w:val="Titre3"/>
    <w:uiPriority w:val="9"/>
    <w:rsid w:val="00663754"/>
    <w:rPr>
      <w:rFonts w:ascii="Times New Roman" w:eastAsiaTheme="majorEastAsia" w:hAnsi="Times New Roman" w:cstheme="majorBidi"/>
      <w:sz w:val="20"/>
      <w:szCs w:val="26"/>
      <w:lang w:eastAsia="ja-JP"/>
    </w:rPr>
  </w:style>
  <w:style w:type="character" w:customStyle="1" w:styleId="Titre4Car">
    <w:name w:val="Titre 4 Car"/>
    <w:basedOn w:val="Policepardfaut"/>
    <w:link w:val="Titre4"/>
    <w:uiPriority w:val="9"/>
    <w:rsid w:val="009B6A09"/>
    <w:rPr>
      <w:rFonts w:ascii="Times New Roman" w:eastAsiaTheme="majorEastAsia" w:hAnsi="Times New Roman" w:cstheme="majorBidi"/>
      <w:iCs/>
      <w:color w:val="E36C0A" w:themeColor="accent6" w:themeShade="BF"/>
      <w:sz w:val="24"/>
      <w:lang w:val="en-US" w:eastAsia="ja-JP"/>
    </w:rPr>
  </w:style>
  <w:style w:type="paragraph" w:styleId="En-tte">
    <w:name w:val="header"/>
    <w:basedOn w:val="Normal"/>
    <w:link w:val="En-tteCar"/>
    <w:rsid w:val="00D754B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fr-FR" w:eastAsia="fr-FR"/>
    </w:rPr>
  </w:style>
  <w:style w:type="character" w:customStyle="1" w:styleId="En-tteCar">
    <w:name w:val="En-tête Car"/>
    <w:basedOn w:val="Policepardfaut"/>
    <w:link w:val="En-tte"/>
    <w:rsid w:val="00D754B6"/>
    <w:rPr>
      <w:rFonts w:ascii="Times New Roman" w:eastAsia="Times New Roman" w:hAnsi="Times New Roman" w:cs="Times New Roman"/>
      <w:sz w:val="24"/>
      <w:szCs w:val="20"/>
      <w:lang w:eastAsia="fr-FR"/>
    </w:rPr>
  </w:style>
  <w:style w:type="character" w:styleId="Marquedecommentaire">
    <w:name w:val="annotation reference"/>
    <w:basedOn w:val="Policepardfaut"/>
    <w:uiPriority w:val="99"/>
    <w:semiHidden/>
    <w:unhideWhenUsed/>
    <w:rsid w:val="004E599C"/>
    <w:rPr>
      <w:sz w:val="16"/>
      <w:szCs w:val="16"/>
    </w:rPr>
  </w:style>
  <w:style w:type="paragraph" w:styleId="Commentaire">
    <w:name w:val="annotation text"/>
    <w:basedOn w:val="Normal"/>
    <w:link w:val="CommentaireCar"/>
    <w:uiPriority w:val="99"/>
    <w:semiHidden/>
    <w:unhideWhenUsed/>
    <w:rsid w:val="004E599C"/>
    <w:pPr>
      <w:spacing w:line="240" w:lineRule="auto"/>
    </w:pPr>
    <w:rPr>
      <w:sz w:val="20"/>
      <w:szCs w:val="20"/>
    </w:rPr>
  </w:style>
  <w:style w:type="character" w:customStyle="1" w:styleId="CommentaireCar">
    <w:name w:val="Commentaire Car"/>
    <w:basedOn w:val="Policepardfaut"/>
    <w:link w:val="Commentaire"/>
    <w:uiPriority w:val="99"/>
    <w:semiHidden/>
    <w:rsid w:val="004E599C"/>
    <w:rPr>
      <w:rFonts w:eastAsiaTheme="minorEastAsia"/>
      <w:sz w:val="20"/>
      <w:szCs w:val="20"/>
      <w:lang w:val="en-US" w:eastAsia="ja-JP"/>
    </w:rPr>
  </w:style>
  <w:style w:type="paragraph" w:styleId="Objetducommentaire">
    <w:name w:val="annotation subject"/>
    <w:basedOn w:val="Commentaire"/>
    <w:next w:val="Commentaire"/>
    <w:link w:val="ObjetducommentaireCar"/>
    <w:uiPriority w:val="99"/>
    <w:semiHidden/>
    <w:unhideWhenUsed/>
    <w:rsid w:val="004E599C"/>
    <w:rPr>
      <w:b/>
      <w:bCs/>
    </w:rPr>
  </w:style>
  <w:style w:type="character" w:customStyle="1" w:styleId="ObjetducommentaireCar">
    <w:name w:val="Objet du commentaire Car"/>
    <w:basedOn w:val="CommentaireCar"/>
    <w:link w:val="Objetducommentaire"/>
    <w:uiPriority w:val="99"/>
    <w:semiHidden/>
    <w:rsid w:val="004E599C"/>
    <w:rPr>
      <w:rFonts w:eastAsiaTheme="minorEastAsia"/>
      <w:b/>
      <w:bCs/>
      <w:sz w:val="20"/>
      <w:szCs w:val="20"/>
      <w:lang w:val="en-US" w:eastAsia="ja-JP"/>
    </w:rPr>
  </w:style>
  <w:style w:type="paragraph" w:customStyle="1" w:styleId="Default">
    <w:name w:val="Default"/>
    <w:rsid w:val="004526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ieddepage">
    <w:name w:val="footer"/>
    <w:basedOn w:val="Normal"/>
    <w:link w:val="PieddepageCar"/>
    <w:uiPriority w:val="99"/>
    <w:unhideWhenUsed/>
    <w:rsid w:val="00316D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16DDE"/>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0433">
      <w:bodyDiv w:val="1"/>
      <w:marLeft w:val="0"/>
      <w:marRight w:val="0"/>
      <w:marTop w:val="0"/>
      <w:marBottom w:val="0"/>
      <w:divBdr>
        <w:top w:val="none" w:sz="0" w:space="0" w:color="auto"/>
        <w:left w:val="none" w:sz="0" w:space="0" w:color="auto"/>
        <w:bottom w:val="none" w:sz="0" w:space="0" w:color="auto"/>
        <w:right w:val="none" w:sz="0" w:space="0" w:color="auto"/>
      </w:divBdr>
      <w:divsChild>
        <w:div w:id="852258265">
          <w:marLeft w:val="806"/>
          <w:marRight w:val="0"/>
          <w:marTop w:val="240"/>
          <w:marBottom w:val="40"/>
          <w:divBdr>
            <w:top w:val="none" w:sz="0" w:space="0" w:color="auto"/>
            <w:left w:val="none" w:sz="0" w:space="0" w:color="auto"/>
            <w:bottom w:val="none" w:sz="0" w:space="0" w:color="auto"/>
            <w:right w:val="none" w:sz="0" w:space="0" w:color="auto"/>
          </w:divBdr>
        </w:div>
        <w:div w:id="1169634610">
          <w:marLeft w:val="806"/>
          <w:marRight w:val="0"/>
          <w:marTop w:val="240"/>
          <w:marBottom w:val="40"/>
          <w:divBdr>
            <w:top w:val="none" w:sz="0" w:space="0" w:color="auto"/>
            <w:left w:val="none" w:sz="0" w:space="0" w:color="auto"/>
            <w:bottom w:val="none" w:sz="0" w:space="0" w:color="auto"/>
            <w:right w:val="none" w:sz="0" w:space="0" w:color="auto"/>
          </w:divBdr>
        </w:div>
        <w:div w:id="1856528233">
          <w:marLeft w:val="806"/>
          <w:marRight w:val="0"/>
          <w:marTop w:val="240"/>
          <w:marBottom w:val="40"/>
          <w:divBdr>
            <w:top w:val="none" w:sz="0" w:space="0" w:color="auto"/>
            <w:left w:val="none" w:sz="0" w:space="0" w:color="auto"/>
            <w:bottom w:val="none" w:sz="0" w:space="0" w:color="auto"/>
            <w:right w:val="none" w:sz="0" w:space="0" w:color="auto"/>
          </w:divBdr>
        </w:div>
        <w:div w:id="368998595">
          <w:marLeft w:val="806"/>
          <w:marRight w:val="0"/>
          <w:marTop w:val="240"/>
          <w:marBottom w:val="40"/>
          <w:divBdr>
            <w:top w:val="none" w:sz="0" w:space="0" w:color="auto"/>
            <w:left w:val="none" w:sz="0" w:space="0" w:color="auto"/>
            <w:bottom w:val="none" w:sz="0" w:space="0" w:color="auto"/>
            <w:right w:val="none" w:sz="0" w:space="0" w:color="auto"/>
          </w:divBdr>
        </w:div>
        <w:div w:id="464007578">
          <w:marLeft w:val="806"/>
          <w:marRight w:val="0"/>
          <w:marTop w:val="240"/>
          <w:marBottom w:val="40"/>
          <w:divBdr>
            <w:top w:val="none" w:sz="0" w:space="0" w:color="auto"/>
            <w:left w:val="none" w:sz="0" w:space="0" w:color="auto"/>
            <w:bottom w:val="none" w:sz="0" w:space="0" w:color="auto"/>
            <w:right w:val="none" w:sz="0" w:space="0" w:color="auto"/>
          </w:divBdr>
        </w:div>
      </w:divsChild>
    </w:div>
    <w:div w:id="375471452">
      <w:bodyDiv w:val="1"/>
      <w:marLeft w:val="0"/>
      <w:marRight w:val="0"/>
      <w:marTop w:val="0"/>
      <w:marBottom w:val="0"/>
      <w:divBdr>
        <w:top w:val="none" w:sz="0" w:space="0" w:color="auto"/>
        <w:left w:val="none" w:sz="0" w:space="0" w:color="auto"/>
        <w:bottom w:val="none" w:sz="0" w:space="0" w:color="auto"/>
        <w:right w:val="none" w:sz="0" w:space="0" w:color="auto"/>
      </w:divBdr>
    </w:div>
    <w:div w:id="553977459">
      <w:bodyDiv w:val="1"/>
      <w:marLeft w:val="0"/>
      <w:marRight w:val="0"/>
      <w:marTop w:val="0"/>
      <w:marBottom w:val="0"/>
      <w:divBdr>
        <w:top w:val="none" w:sz="0" w:space="0" w:color="auto"/>
        <w:left w:val="none" w:sz="0" w:space="0" w:color="auto"/>
        <w:bottom w:val="none" w:sz="0" w:space="0" w:color="auto"/>
        <w:right w:val="none" w:sz="0" w:space="0" w:color="auto"/>
      </w:divBdr>
      <w:divsChild>
        <w:div w:id="923494423">
          <w:marLeft w:val="806"/>
          <w:marRight w:val="0"/>
          <w:marTop w:val="240"/>
          <w:marBottom w:val="40"/>
          <w:divBdr>
            <w:top w:val="none" w:sz="0" w:space="0" w:color="auto"/>
            <w:left w:val="none" w:sz="0" w:space="0" w:color="auto"/>
            <w:bottom w:val="none" w:sz="0" w:space="0" w:color="auto"/>
            <w:right w:val="none" w:sz="0" w:space="0" w:color="auto"/>
          </w:divBdr>
        </w:div>
        <w:div w:id="728963486">
          <w:marLeft w:val="806"/>
          <w:marRight w:val="0"/>
          <w:marTop w:val="240"/>
          <w:marBottom w:val="40"/>
          <w:divBdr>
            <w:top w:val="none" w:sz="0" w:space="0" w:color="auto"/>
            <w:left w:val="none" w:sz="0" w:space="0" w:color="auto"/>
            <w:bottom w:val="none" w:sz="0" w:space="0" w:color="auto"/>
            <w:right w:val="none" w:sz="0" w:space="0" w:color="auto"/>
          </w:divBdr>
        </w:div>
        <w:div w:id="529686505">
          <w:marLeft w:val="806"/>
          <w:marRight w:val="0"/>
          <w:marTop w:val="240"/>
          <w:marBottom w:val="40"/>
          <w:divBdr>
            <w:top w:val="none" w:sz="0" w:space="0" w:color="auto"/>
            <w:left w:val="none" w:sz="0" w:space="0" w:color="auto"/>
            <w:bottom w:val="none" w:sz="0" w:space="0" w:color="auto"/>
            <w:right w:val="none" w:sz="0" w:space="0" w:color="auto"/>
          </w:divBdr>
        </w:div>
        <w:div w:id="1971208422">
          <w:marLeft w:val="806"/>
          <w:marRight w:val="0"/>
          <w:marTop w:val="240"/>
          <w:marBottom w:val="40"/>
          <w:divBdr>
            <w:top w:val="none" w:sz="0" w:space="0" w:color="auto"/>
            <w:left w:val="none" w:sz="0" w:space="0" w:color="auto"/>
            <w:bottom w:val="none" w:sz="0" w:space="0" w:color="auto"/>
            <w:right w:val="none" w:sz="0" w:space="0" w:color="auto"/>
          </w:divBdr>
        </w:div>
        <w:div w:id="1993830577">
          <w:marLeft w:val="806"/>
          <w:marRight w:val="0"/>
          <w:marTop w:val="240"/>
          <w:marBottom w:val="40"/>
          <w:divBdr>
            <w:top w:val="none" w:sz="0" w:space="0" w:color="auto"/>
            <w:left w:val="none" w:sz="0" w:space="0" w:color="auto"/>
            <w:bottom w:val="none" w:sz="0" w:space="0" w:color="auto"/>
            <w:right w:val="none" w:sz="0" w:space="0" w:color="auto"/>
          </w:divBdr>
        </w:div>
        <w:div w:id="399443979">
          <w:marLeft w:val="806"/>
          <w:marRight w:val="0"/>
          <w:marTop w:val="240"/>
          <w:marBottom w:val="40"/>
          <w:divBdr>
            <w:top w:val="none" w:sz="0" w:space="0" w:color="auto"/>
            <w:left w:val="none" w:sz="0" w:space="0" w:color="auto"/>
            <w:bottom w:val="none" w:sz="0" w:space="0" w:color="auto"/>
            <w:right w:val="none" w:sz="0" w:space="0" w:color="auto"/>
          </w:divBdr>
        </w:div>
      </w:divsChild>
    </w:div>
    <w:div w:id="735251398">
      <w:bodyDiv w:val="1"/>
      <w:marLeft w:val="0"/>
      <w:marRight w:val="0"/>
      <w:marTop w:val="0"/>
      <w:marBottom w:val="0"/>
      <w:divBdr>
        <w:top w:val="none" w:sz="0" w:space="0" w:color="auto"/>
        <w:left w:val="none" w:sz="0" w:space="0" w:color="auto"/>
        <w:bottom w:val="none" w:sz="0" w:space="0" w:color="auto"/>
        <w:right w:val="none" w:sz="0" w:space="0" w:color="auto"/>
      </w:divBdr>
      <w:divsChild>
        <w:div w:id="1472361768">
          <w:marLeft w:val="806"/>
          <w:marRight w:val="0"/>
          <w:marTop w:val="240"/>
          <w:marBottom w:val="40"/>
          <w:divBdr>
            <w:top w:val="none" w:sz="0" w:space="0" w:color="auto"/>
            <w:left w:val="none" w:sz="0" w:space="0" w:color="auto"/>
            <w:bottom w:val="none" w:sz="0" w:space="0" w:color="auto"/>
            <w:right w:val="none" w:sz="0" w:space="0" w:color="auto"/>
          </w:divBdr>
        </w:div>
        <w:div w:id="923954390">
          <w:marLeft w:val="806"/>
          <w:marRight w:val="0"/>
          <w:marTop w:val="240"/>
          <w:marBottom w:val="40"/>
          <w:divBdr>
            <w:top w:val="none" w:sz="0" w:space="0" w:color="auto"/>
            <w:left w:val="none" w:sz="0" w:space="0" w:color="auto"/>
            <w:bottom w:val="none" w:sz="0" w:space="0" w:color="auto"/>
            <w:right w:val="none" w:sz="0" w:space="0" w:color="auto"/>
          </w:divBdr>
        </w:div>
        <w:div w:id="1269774341">
          <w:marLeft w:val="806"/>
          <w:marRight w:val="0"/>
          <w:marTop w:val="240"/>
          <w:marBottom w:val="40"/>
          <w:divBdr>
            <w:top w:val="none" w:sz="0" w:space="0" w:color="auto"/>
            <w:left w:val="none" w:sz="0" w:space="0" w:color="auto"/>
            <w:bottom w:val="none" w:sz="0" w:space="0" w:color="auto"/>
            <w:right w:val="none" w:sz="0" w:space="0" w:color="auto"/>
          </w:divBdr>
        </w:div>
      </w:divsChild>
    </w:div>
    <w:div w:id="987782951">
      <w:bodyDiv w:val="1"/>
      <w:marLeft w:val="0"/>
      <w:marRight w:val="0"/>
      <w:marTop w:val="0"/>
      <w:marBottom w:val="0"/>
      <w:divBdr>
        <w:top w:val="none" w:sz="0" w:space="0" w:color="auto"/>
        <w:left w:val="none" w:sz="0" w:space="0" w:color="auto"/>
        <w:bottom w:val="none" w:sz="0" w:space="0" w:color="auto"/>
        <w:right w:val="none" w:sz="0" w:space="0" w:color="auto"/>
      </w:divBdr>
      <w:divsChild>
        <w:div w:id="1321040826">
          <w:marLeft w:val="720"/>
          <w:marRight w:val="0"/>
          <w:marTop w:val="240"/>
          <w:marBottom w:val="40"/>
          <w:divBdr>
            <w:top w:val="none" w:sz="0" w:space="0" w:color="auto"/>
            <w:left w:val="none" w:sz="0" w:space="0" w:color="auto"/>
            <w:bottom w:val="none" w:sz="0" w:space="0" w:color="auto"/>
            <w:right w:val="none" w:sz="0" w:space="0" w:color="auto"/>
          </w:divBdr>
        </w:div>
        <w:div w:id="1848403283">
          <w:marLeft w:val="720"/>
          <w:marRight w:val="0"/>
          <w:marTop w:val="240"/>
          <w:marBottom w:val="40"/>
          <w:divBdr>
            <w:top w:val="none" w:sz="0" w:space="0" w:color="auto"/>
            <w:left w:val="none" w:sz="0" w:space="0" w:color="auto"/>
            <w:bottom w:val="none" w:sz="0" w:space="0" w:color="auto"/>
            <w:right w:val="none" w:sz="0" w:space="0" w:color="auto"/>
          </w:divBdr>
        </w:div>
        <w:div w:id="8222913">
          <w:marLeft w:val="720"/>
          <w:marRight w:val="0"/>
          <w:marTop w:val="240"/>
          <w:marBottom w:val="40"/>
          <w:divBdr>
            <w:top w:val="none" w:sz="0" w:space="0" w:color="auto"/>
            <w:left w:val="none" w:sz="0" w:space="0" w:color="auto"/>
            <w:bottom w:val="none" w:sz="0" w:space="0" w:color="auto"/>
            <w:right w:val="none" w:sz="0" w:space="0" w:color="auto"/>
          </w:divBdr>
        </w:div>
      </w:divsChild>
    </w:div>
    <w:div w:id="1072504558">
      <w:bodyDiv w:val="1"/>
      <w:marLeft w:val="0"/>
      <w:marRight w:val="0"/>
      <w:marTop w:val="0"/>
      <w:marBottom w:val="0"/>
      <w:divBdr>
        <w:top w:val="none" w:sz="0" w:space="0" w:color="auto"/>
        <w:left w:val="none" w:sz="0" w:space="0" w:color="auto"/>
        <w:bottom w:val="none" w:sz="0" w:space="0" w:color="auto"/>
        <w:right w:val="none" w:sz="0" w:space="0" w:color="auto"/>
      </w:divBdr>
    </w:div>
    <w:div w:id="1079980000">
      <w:bodyDiv w:val="1"/>
      <w:marLeft w:val="0"/>
      <w:marRight w:val="0"/>
      <w:marTop w:val="0"/>
      <w:marBottom w:val="0"/>
      <w:divBdr>
        <w:top w:val="none" w:sz="0" w:space="0" w:color="auto"/>
        <w:left w:val="none" w:sz="0" w:space="0" w:color="auto"/>
        <w:bottom w:val="none" w:sz="0" w:space="0" w:color="auto"/>
        <w:right w:val="none" w:sz="0" w:space="0" w:color="auto"/>
      </w:divBdr>
    </w:div>
    <w:div w:id="1171141519">
      <w:bodyDiv w:val="1"/>
      <w:marLeft w:val="0"/>
      <w:marRight w:val="0"/>
      <w:marTop w:val="0"/>
      <w:marBottom w:val="0"/>
      <w:divBdr>
        <w:top w:val="none" w:sz="0" w:space="0" w:color="auto"/>
        <w:left w:val="none" w:sz="0" w:space="0" w:color="auto"/>
        <w:bottom w:val="none" w:sz="0" w:space="0" w:color="auto"/>
        <w:right w:val="none" w:sz="0" w:space="0" w:color="auto"/>
      </w:divBdr>
    </w:div>
    <w:div w:id="1545100556">
      <w:bodyDiv w:val="1"/>
      <w:marLeft w:val="0"/>
      <w:marRight w:val="0"/>
      <w:marTop w:val="0"/>
      <w:marBottom w:val="0"/>
      <w:divBdr>
        <w:top w:val="none" w:sz="0" w:space="0" w:color="auto"/>
        <w:left w:val="none" w:sz="0" w:space="0" w:color="auto"/>
        <w:bottom w:val="none" w:sz="0" w:space="0" w:color="auto"/>
        <w:right w:val="none" w:sz="0" w:space="0" w:color="auto"/>
      </w:divBdr>
      <w:divsChild>
        <w:div w:id="1449078707">
          <w:marLeft w:val="605"/>
          <w:marRight w:val="0"/>
          <w:marTop w:val="40"/>
          <w:marBottom w:val="80"/>
          <w:divBdr>
            <w:top w:val="none" w:sz="0" w:space="0" w:color="auto"/>
            <w:left w:val="none" w:sz="0" w:space="0" w:color="auto"/>
            <w:bottom w:val="none" w:sz="0" w:space="0" w:color="auto"/>
            <w:right w:val="none" w:sz="0" w:space="0" w:color="auto"/>
          </w:divBdr>
        </w:div>
        <w:div w:id="1948392039">
          <w:marLeft w:val="605"/>
          <w:marRight w:val="0"/>
          <w:marTop w:val="40"/>
          <w:marBottom w:val="80"/>
          <w:divBdr>
            <w:top w:val="none" w:sz="0" w:space="0" w:color="auto"/>
            <w:left w:val="none" w:sz="0" w:space="0" w:color="auto"/>
            <w:bottom w:val="none" w:sz="0" w:space="0" w:color="auto"/>
            <w:right w:val="none" w:sz="0" w:space="0" w:color="auto"/>
          </w:divBdr>
        </w:div>
        <w:div w:id="536433249">
          <w:marLeft w:val="605"/>
          <w:marRight w:val="0"/>
          <w:marTop w:val="40"/>
          <w:marBottom w:val="80"/>
          <w:divBdr>
            <w:top w:val="none" w:sz="0" w:space="0" w:color="auto"/>
            <w:left w:val="none" w:sz="0" w:space="0" w:color="auto"/>
            <w:bottom w:val="none" w:sz="0" w:space="0" w:color="auto"/>
            <w:right w:val="none" w:sz="0" w:space="0" w:color="auto"/>
          </w:divBdr>
        </w:div>
        <w:div w:id="1122070401">
          <w:marLeft w:val="605"/>
          <w:marRight w:val="0"/>
          <w:marTop w:val="40"/>
          <w:marBottom w:val="80"/>
          <w:divBdr>
            <w:top w:val="none" w:sz="0" w:space="0" w:color="auto"/>
            <w:left w:val="none" w:sz="0" w:space="0" w:color="auto"/>
            <w:bottom w:val="none" w:sz="0" w:space="0" w:color="auto"/>
            <w:right w:val="none" w:sz="0" w:space="0" w:color="auto"/>
          </w:divBdr>
        </w:div>
        <w:div w:id="801072654">
          <w:marLeft w:val="605"/>
          <w:marRight w:val="0"/>
          <w:marTop w:val="40"/>
          <w:marBottom w:val="80"/>
          <w:divBdr>
            <w:top w:val="none" w:sz="0" w:space="0" w:color="auto"/>
            <w:left w:val="none" w:sz="0" w:space="0" w:color="auto"/>
            <w:bottom w:val="none" w:sz="0" w:space="0" w:color="auto"/>
            <w:right w:val="none" w:sz="0" w:space="0" w:color="auto"/>
          </w:divBdr>
        </w:div>
      </w:divsChild>
    </w:div>
    <w:div w:id="1576553684">
      <w:bodyDiv w:val="1"/>
      <w:marLeft w:val="0"/>
      <w:marRight w:val="0"/>
      <w:marTop w:val="0"/>
      <w:marBottom w:val="0"/>
      <w:divBdr>
        <w:top w:val="none" w:sz="0" w:space="0" w:color="auto"/>
        <w:left w:val="none" w:sz="0" w:space="0" w:color="auto"/>
        <w:bottom w:val="none" w:sz="0" w:space="0" w:color="auto"/>
        <w:right w:val="none" w:sz="0" w:space="0" w:color="auto"/>
      </w:divBdr>
    </w:div>
    <w:div w:id="1742410750">
      <w:bodyDiv w:val="1"/>
      <w:marLeft w:val="0"/>
      <w:marRight w:val="0"/>
      <w:marTop w:val="0"/>
      <w:marBottom w:val="0"/>
      <w:divBdr>
        <w:top w:val="none" w:sz="0" w:space="0" w:color="auto"/>
        <w:left w:val="none" w:sz="0" w:space="0" w:color="auto"/>
        <w:bottom w:val="none" w:sz="0" w:space="0" w:color="auto"/>
        <w:right w:val="none" w:sz="0" w:space="0" w:color="auto"/>
      </w:divBdr>
    </w:div>
    <w:div w:id="18028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A5899E0715942A0CDAC6099560054" ma:contentTypeVersion="7" ma:contentTypeDescription="Create a new document." ma:contentTypeScope="" ma:versionID="607aab81b7b117a9dc49137fdada979a">
  <xsd:schema xmlns:xsd="http://www.w3.org/2001/XMLSchema" xmlns:xs="http://www.w3.org/2001/XMLSchema" xmlns:p="http://schemas.microsoft.com/office/2006/metadata/properties" xmlns:ns1="http://schemas.microsoft.com/sharepoint/v3" xmlns:ns2="32c064bd-4c64-4320-b7de-a92df0e05481" targetNamespace="http://schemas.microsoft.com/office/2006/metadata/properties" ma:root="true" ma:fieldsID="aa546b6489fd7cfad398bc7ab28e0620" ns1:_="" ns2:_="">
    <xsd:import namespace="http://schemas.microsoft.com/sharepoint/v3"/>
    <xsd:import namespace="32c064bd-4c64-4320-b7de-a92df0e05481"/>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WbDocsObjectId" minOccurs="0"/>
                <xsd:element ref="ns2:IsDocumentTag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c064bd-4c64-4320-b7de-a92df0e05481" elementFormDefault="qualified">
    <xsd:import namespace="http://schemas.microsoft.com/office/2006/documentManagement/types"/>
    <xsd:import namespace="http://schemas.microsoft.com/office/infopath/2007/PartnerControls"/>
    <xsd:element name="WbDocsObjectId" ma:index="16"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sDocumentTagged xmlns="32c064bd-4c64-4320-b7de-a92df0e05481"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32c064bd-4c64-4320-b7de-a92df0e05481"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0C133-B842-40D2-BFE6-7D1DC359E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064bd-4c64-4320-b7de-a92df0e05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10E76-71BC-4401-A795-9937F556F61D}">
  <ds:schemaRefs>
    <ds:schemaRef ds:uri="http://schemas.microsoft.com/office/2006/metadata/properties"/>
    <ds:schemaRef ds:uri="http://schemas.microsoft.com/office/infopath/2007/PartnerControls"/>
    <ds:schemaRef ds:uri="http://schemas.microsoft.com/sharepoint/v3"/>
    <ds:schemaRef ds:uri="32c064bd-4c64-4320-b7de-a92df0e05481"/>
  </ds:schemaRefs>
</ds:datastoreItem>
</file>

<file path=customXml/itemProps3.xml><?xml version="1.0" encoding="utf-8"?>
<ds:datastoreItem xmlns:ds="http://schemas.openxmlformats.org/officeDocument/2006/customXml" ds:itemID="{8D37FC76-2F9D-46D3-8A23-F0F1347631A5}">
  <ds:schemaRefs>
    <ds:schemaRef ds:uri="http://schemas.microsoft.com/sharepoint/v3/contenttype/forms"/>
  </ds:schemaRefs>
</ds:datastoreItem>
</file>

<file path=customXml/itemProps4.xml><?xml version="1.0" encoding="utf-8"?>
<ds:datastoreItem xmlns:ds="http://schemas.openxmlformats.org/officeDocument/2006/customXml" ds:itemID="{315FF996-9775-4256-A4CA-C4C888A2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8084</Words>
  <Characters>44468</Characters>
  <Application>Microsoft Office Word</Application>
  <DocSecurity>0</DocSecurity>
  <Lines>370</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Stakeholder Engagement Plan</vt:lpstr>
      <vt:lpstr/>
    </vt:vector>
  </TitlesOfParts>
  <Company>Hewlett-Packard Company</Company>
  <LinksUpToDate>false</LinksUpToDate>
  <CharactersWithSpaces>52448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creator>hp core i7</dc:creator>
  <cp:lastModifiedBy>Walter</cp:lastModifiedBy>
  <cp:revision>2</cp:revision>
  <dcterms:created xsi:type="dcterms:W3CDTF">2020-05-06T13:39:00Z</dcterms:created>
  <dcterms:modified xsi:type="dcterms:W3CDTF">2020-05-06T13:39:00Z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0x010100826A5899E0715942A0CDAC6099560054</vt:lpwstr>
  </property>
  <property fmtid="{D5CDD505-2E9C-101B-9397-08002B2CF9AE}" pid="3" name="Cordis ID">
    <vt:lpwstr>PROJDOCSEP001</vt:lpwstr>
  </property>
  <property fmtid="{D5CDD505-2E9C-101B-9397-08002B2CF9AE}" pid="4" name="Stage">
    <vt:lpwstr>APR</vt:lpwstr>
  </property>
  <property fmtid="{D5CDD505-2E9C-101B-9397-08002B2CF9AE}" pid="5" name="Task ID">
    <vt:lpwstr>PRC0013803</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P170561</vt:lpwstr>
  </property>
</Properties>
</file>